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E47" w:rsidRDefault="00155C86" w:rsidP="00155C86">
      <w:pPr>
        <w:jc w:val="center"/>
      </w:pPr>
      <w:r>
        <w:t>COMMENTS BY HOME ENERGY ANALYTICS ON OCTOBER 30-31, 2019 APPROACHES FOR ASSESSING ENERGY EFFICIENCY POTENTIAL &amp; GOALS WORKSHOP</w:t>
      </w:r>
    </w:p>
    <w:p w:rsidR="00155C86" w:rsidRDefault="00155C86" w:rsidP="00155C86">
      <w:pPr>
        <w:spacing w:line="240" w:lineRule="auto"/>
        <w:jc w:val="center"/>
      </w:pPr>
      <w:r>
        <w:t>R.13-11-005</w:t>
      </w:r>
    </w:p>
    <w:p w:rsidR="00155C86" w:rsidRDefault="00155C86" w:rsidP="00155C86">
      <w:pPr>
        <w:spacing w:line="240" w:lineRule="auto"/>
        <w:jc w:val="center"/>
      </w:pPr>
      <w:r>
        <w:t>December 10, 2019</w:t>
      </w:r>
    </w:p>
    <w:p w:rsidR="00C90FEF" w:rsidRDefault="00C90FEF" w:rsidP="00C90FEF">
      <w:pPr>
        <w:jc w:val="center"/>
      </w:pPr>
    </w:p>
    <w:p w:rsidR="00C90FEF" w:rsidRDefault="00C90FEF" w:rsidP="00C90FEF">
      <w:pPr>
        <w:jc w:val="center"/>
      </w:pPr>
    </w:p>
    <w:p w:rsidR="00C90FEF" w:rsidRDefault="00C90FEF" w:rsidP="00C90FEF">
      <w:pPr>
        <w:jc w:val="center"/>
      </w:pPr>
    </w:p>
    <w:tbl>
      <w:tblPr>
        <w:tblStyle w:val="TableGrid"/>
        <w:tblW w:w="0" w:type="auto"/>
        <w:tblLook w:val="04A0" w:firstRow="1" w:lastRow="0" w:firstColumn="1" w:lastColumn="0" w:noHBand="0" w:noVBand="1"/>
      </w:tblPr>
      <w:tblGrid>
        <w:gridCol w:w="3275"/>
        <w:gridCol w:w="3259"/>
        <w:gridCol w:w="3248"/>
      </w:tblGrid>
      <w:tr w:rsidR="00155C86" w:rsidTr="00155C86">
        <w:tc>
          <w:tcPr>
            <w:tcW w:w="3336" w:type="dxa"/>
            <w:shd w:val="clear" w:color="auto" w:fill="BFBFBF" w:themeFill="background1" w:themeFillShade="BF"/>
          </w:tcPr>
          <w:p w:rsidR="00155C86" w:rsidRDefault="00155C86" w:rsidP="00155C86">
            <w:r>
              <w:t>Submitted by</w:t>
            </w:r>
          </w:p>
        </w:tc>
        <w:tc>
          <w:tcPr>
            <w:tcW w:w="3336" w:type="dxa"/>
            <w:shd w:val="clear" w:color="auto" w:fill="BFBFBF" w:themeFill="background1" w:themeFillShade="BF"/>
          </w:tcPr>
          <w:p w:rsidR="00155C86" w:rsidRDefault="00155C86" w:rsidP="00155C86">
            <w:r>
              <w:t>Organization</w:t>
            </w:r>
          </w:p>
        </w:tc>
        <w:tc>
          <w:tcPr>
            <w:tcW w:w="3336" w:type="dxa"/>
            <w:shd w:val="clear" w:color="auto" w:fill="BFBFBF" w:themeFill="background1" w:themeFillShade="BF"/>
          </w:tcPr>
          <w:p w:rsidR="00155C86" w:rsidRDefault="00155C86" w:rsidP="00155C86">
            <w:r>
              <w:t>Date Submitted</w:t>
            </w:r>
          </w:p>
        </w:tc>
      </w:tr>
      <w:tr w:rsidR="00155C86" w:rsidTr="00155C86">
        <w:tc>
          <w:tcPr>
            <w:tcW w:w="3336" w:type="dxa"/>
          </w:tcPr>
          <w:p w:rsidR="00155C86" w:rsidRDefault="00155C86" w:rsidP="00155C86">
            <w:pPr>
              <w:spacing w:line="240" w:lineRule="auto"/>
            </w:pPr>
            <w:r>
              <w:t>Lisa Schmidt</w:t>
            </w:r>
          </w:p>
          <w:p w:rsidR="00155C86" w:rsidRDefault="00155C86" w:rsidP="00155C86">
            <w:pPr>
              <w:spacing w:line="240" w:lineRule="auto"/>
            </w:pPr>
            <w:r>
              <w:t>President and CEO</w:t>
            </w:r>
          </w:p>
          <w:p w:rsidR="00155C86" w:rsidRDefault="00155C86" w:rsidP="00155C86">
            <w:pPr>
              <w:spacing w:line="240" w:lineRule="auto"/>
            </w:pPr>
            <w:r>
              <w:t>Phone: (650) 492-8029</w:t>
            </w:r>
          </w:p>
          <w:p w:rsidR="00155C86" w:rsidRDefault="00155C86" w:rsidP="00155C86">
            <w:pPr>
              <w:spacing w:line="240" w:lineRule="auto"/>
            </w:pPr>
            <w:r>
              <w:t xml:space="preserve">Email: </w:t>
            </w:r>
            <w:hyperlink r:id="rId7" w:history="1">
              <w:proofErr w:type="spellStart"/>
              <w:r w:rsidRPr="00613FD8">
                <w:rPr>
                  <w:rStyle w:val="Hyperlink"/>
                </w:rPr>
                <w:t>Lisa@HEA.com</w:t>
              </w:r>
              <w:proofErr w:type="spellEnd"/>
            </w:hyperlink>
          </w:p>
          <w:p w:rsidR="00155C86" w:rsidRDefault="00155C86" w:rsidP="00155C86">
            <w:pPr>
              <w:spacing w:line="240" w:lineRule="auto"/>
            </w:pPr>
          </w:p>
          <w:p w:rsidR="00155C86" w:rsidRDefault="00155C86" w:rsidP="00155C86">
            <w:pPr>
              <w:spacing w:line="240" w:lineRule="auto"/>
            </w:pPr>
            <w:r>
              <w:t>HEA</w:t>
            </w:r>
          </w:p>
          <w:p w:rsidR="00155C86" w:rsidRDefault="00155C86" w:rsidP="00155C86">
            <w:pPr>
              <w:spacing w:line="240" w:lineRule="auto"/>
            </w:pPr>
            <w:r>
              <w:t>13061 Byrd Ln</w:t>
            </w:r>
            <w:r w:rsidR="008D2398">
              <w:t>.</w:t>
            </w:r>
          </w:p>
          <w:p w:rsidR="00155C86" w:rsidRDefault="00155C86" w:rsidP="00155C86">
            <w:pPr>
              <w:spacing w:line="240" w:lineRule="auto"/>
            </w:pPr>
            <w:r>
              <w:t>Los Altos, CA 94022</w:t>
            </w:r>
          </w:p>
        </w:tc>
        <w:tc>
          <w:tcPr>
            <w:tcW w:w="3336" w:type="dxa"/>
          </w:tcPr>
          <w:p w:rsidR="00155C86" w:rsidRDefault="00155C86" w:rsidP="00155C86">
            <w:r>
              <w:t>Home Energy Analytics</w:t>
            </w:r>
          </w:p>
          <w:p w:rsidR="00155C86" w:rsidRDefault="00155C86" w:rsidP="00155C86"/>
        </w:tc>
        <w:tc>
          <w:tcPr>
            <w:tcW w:w="3336" w:type="dxa"/>
          </w:tcPr>
          <w:p w:rsidR="00155C86" w:rsidRDefault="00155C86" w:rsidP="00155C86">
            <w:r>
              <w:t>December 10, 2019</w:t>
            </w:r>
          </w:p>
        </w:tc>
      </w:tr>
    </w:tbl>
    <w:p w:rsidR="00EC0DD3" w:rsidRDefault="00EC0DD3" w:rsidP="00155C86"/>
    <w:p w:rsidR="00B26E47" w:rsidRDefault="00155C86" w:rsidP="00155C86">
      <w:pPr>
        <w:pStyle w:val="Heading3"/>
      </w:pPr>
      <w:r>
        <w:t>Introduction</w:t>
      </w:r>
    </w:p>
    <w:p w:rsidR="00155C86" w:rsidRDefault="008D2398" w:rsidP="007B047C">
      <w:pPr>
        <w:pStyle w:val="Normalnoindent"/>
        <w:ind w:firstLine="720"/>
      </w:pPr>
      <w:r>
        <w:t xml:space="preserve">Home Energy Analytics provides residential energy analysis software and </w:t>
      </w:r>
      <w:r w:rsidR="0052700D">
        <w:t xml:space="preserve">EE </w:t>
      </w:r>
      <w:r>
        <w:t xml:space="preserve">program management.  HEA is the program implementer for PG&amp;E’s first residential P4P program, HomeIntel. </w:t>
      </w:r>
    </w:p>
    <w:p w:rsidR="00BD0AB6" w:rsidRDefault="0052700D" w:rsidP="007B047C">
      <w:pPr>
        <w:pStyle w:val="Normalnoindent"/>
        <w:ind w:firstLine="720"/>
      </w:pPr>
      <w:r>
        <w:t xml:space="preserve">HEA was founded out of our deep concern over climate change. </w:t>
      </w:r>
      <w:r w:rsidR="00283110">
        <w:t>Reducing GHG emissions is absolutely critical to the health and well-being of all humanity. Energy use reduction is one piece of the GHG reduction effort. The following comments are based on the importance we place on accelerating energy use reduction and highlight ways we believe the process can be improved.</w:t>
      </w:r>
    </w:p>
    <w:p w:rsidR="00A2382B" w:rsidRDefault="00700242" w:rsidP="007B047C">
      <w:pPr>
        <w:pStyle w:val="Normalnoindent"/>
        <w:ind w:firstLine="360"/>
      </w:pPr>
      <w:r>
        <w:t xml:space="preserve">The following comments apply to resource </w:t>
      </w:r>
      <w:r w:rsidR="00ED62D2">
        <w:t>EE</w:t>
      </w:r>
      <w:r>
        <w:t xml:space="preserve"> as </w:t>
      </w:r>
      <w:r w:rsidR="00ED62D2">
        <w:t>presented</w:t>
      </w:r>
      <w:r>
        <w:t xml:space="preserve"> by Mohit Ch</w:t>
      </w:r>
      <w:r w:rsidR="00ED62D2">
        <w:t>ha</w:t>
      </w:r>
      <w:r>
        <w:t>bra</w:t>
      </w:r>
      <w:r w:rsidR="00ED62D2">
        <w:t xml:space="preserve"> of the NRDC at the 10/30 workshop, and in particular to residential EE. </w:t>
      </w:r>
      <w:r w:rsidR="00345D57">
        <w:t>If we assume the overarching State goal is to reduce GHG emissions as quickly and inexpensively as possible, r</w:t>
      </w:r>
      <w:r w:rsidR="00ED62D2">
        <w:t>esource EE must be</w:t>
      </w:r>
      <w:r w:rsidR="00F0378F">
        <w:t>come</w:t>
      </w:r>
      <w:r w:rsidR="00ED62D2">
        <w:t xml:space="preserve"> cost competitive with new</w:t>
      </w:r>
      <w:r w:rsidR="00F0378F">
        <w:t xml:space="preserve"> </w:t>
      </w:r>
      <w:r w:rsidR="00ED62D2">
        <w:t>zero emission grid resources</w:t>
      </w:r>
      <w:r w:rsidR="00345D57">
        <w:t>. This implies we need a process that enable new resource EE programs</w:t>
      </w:r>
      <w:r w:rsidR="00A2382B">
        <w:t xml:space="preserve"> to come</w:t>
      </w:r>
      <w:r w:rsidR="00345D57">
        <w:t xml:space="preserve"> online quickly and </w:t>
      </w:r>
      <w:r w:rsidR="00A2382B">
        <w:t xml:space="preserve">to also </w:t>
      </w:r>
      <w:r w:rsidR="00345D57">
        <w:t>be accurately</w:t>
      </w:r>
      <w:r w:rsidR="00A2382B">
        <w:t xml:space="preserve"> and quickly</w:t>
      </w:r>
      <w:r w:rsidR="00345D57">
        <w:t xml:space="preserve"> evaluated.</w:t>
      </w:r>
      <w:r w:rsidR="00A2382B">
        <w:t xml:space="preserve"> </w:t>
      </w:r>
    </w:p>
    <w:p w:rsidR="00A2382B" w:rsidRDefault="00A2382B" w:rsidP="007B047C">
      <w:pPr>
        <w:pStyle w:val="Normalnoindent"/>
        <w:ind w:firstLine="360"/>
      </w:pPr>
      <w:r>
        <w:t xml:space="preserve">Currently, EE programs are required to support more than energy reduction at the lowest possible price. EE programs are also used to address social inequality and support market transformation. While important, both of these goals work against maximizing energy </w:t>
      </w:r>
      <w:r>
        <w:lastRenderedPageBreak/>
        <w:t>reduction for the lowest cost. To become a true grid resource, EE needs to be achieved at a cost equivalent to or lower than other grid resources. This is why HEA support the NRDC’s proposal to split EE into the 3 separate functions: resource, social good and market transformation. The following comments apply to resource EE.</w:t>
      </w:r>
    </w:p>
    <w:p w:rsidR="00345D57" w:rsidRDefault="00345D57" w:rsidP="00D144B9"/>
    <w:p w:rsidR="00345D57" w:rsidRPr="00345D57" w:rsidRDefault="00345D57" w:rsidP="00D144B9">
      <w:pPr>
        <w:pStyle w:val="ListParagraph"/>
        <w:numPr>
          <w:ilvl w:val="0"/>
          <w:numId w:val="18"/>
        </w:numPr>
      </w:pPr>
      <w:r w:rsidRPr="00D144B9">
        <w:rPr>
          <w:bdr w:val="none" w:sz="0" w:space="0" w:color="auto" w:frame="1"/>
        </w:rPr>
        <w:t>What should be the primary objectives of the Potential and Goals study?</w:t>
      </w:r>
    </w:p>
    <w:p w:rsidR="00345D57" w:rsidRDefault="00D144B9" w:rsidP="007B047C">
      <w:pPr>
        <w:ind w:firstLine="360"/>
        <w:rPr>
          <w:bdr w:val="none" w:sz="0" w:space="0" w:color="auto" w:frame="1"/>
        </w:rPr>
      </w:pPr>
      <w:r>
        <w:rPr>
          <w:bdr w:val="none" w:sz="0" w:space="0" w:color="auto" w:frame="1"/>
        </w:rPr>
        <w:t xml:space="preserve">The primary objective should be to translate </w:t>
      </w:r>
      <w:r w:rsidR="00A2382B">
        <w:rPr>
          <w:bdr w:val="none" w:sz="0" w:space="0" w:color="auto" w:frame="1"/>
        </w:rPr>
        <w:t>st</w:t>
      </w:r>
      <w:r>
        <w:rPr>
          <w:bdr w:val="none" w:sz="0" w:space="0" w:color="auto" w:frame="1"/>
        </w:rPr>
        <w:t>ate energy and GHG reduction goals into specific kWh</w:t>
      </w:r>
      <w:r w:rsidR="00E53CB5">
        <w:rPr>
          <w:bdr w:val="none" w:sz="0" w:space="0" w:color="auto" w:frame="1"/>
        </w:rPr>
        <w:t xml:space="preserve"> and </w:t>
      </w:r>
      <w:proofErr w:type="spellStart"/>
      <w:r>
        <w:rPr>
          <w:bdr w:val="none" w:sz="0" w:space="0" w:color="auto" w:frame="1"/>
        </w:rPr>
        <w:t>therm</w:t>
      </w:r>
      <w:proofErr w:type="spellEnd"/>
      <w:r>
        <w:rPr>
          <w:bdr w:val="none" w:sz="0" w:space="0" w:color="auto" w:frame="1"/>
        </w:rPr>
        <w:t xml:space="preserve"> targets for entities receiving </w:t>
      </w:r>
      <w:r w:rsidR="00A2382B">
        <w:rPr>
          <w:bdr w:val="none" w:sz="0" w:space="0" w:color="auto" w:frame="1"/>
        </w:rPr>
        <w:t>s</w:t>
      </w:r>
      <w:r>
        <w:rPr>
          <w:bdr w:val="none" w:sz="0" w:space="0" w:color="auto" w:frame="1"/>
        </w:rPr>
        <w:t xml:space="preserve">tate funds for resource EE.  </w:t>
      </w:r>
      <w:r w:rsidR="00293752">
        <w:rPr>
          <w:bdr w:val="none" w:sz="0" w:space="0" w:color="auto" w:frame="1"/>
        </w:rPr>
        <w:t xml:space="preserve">In other words, PG&amp;E would have energy reduction targets of </w:t>
      </w:r>
      <w:proofErr w:type="spellStart"/>
      <w:r w:rsidR="00293752">
        <w:rPr>
          <w:bdr w:val="none" w:sz="0" w:space="0" w:color="auto" w:frame="1"/>
        </w:rPr>
        <w:t>XkWh</w:t>
      </w:r>
      <w:proofErr w:type="spellEnd"/>
      <w:r w:rsidR="00293752">
        <w:rPr>
          <w:bdr w:val="none" w:sz="0" w:space="0" w:color="auto" w:frame="1"/>
        </w:rPr>
        <w:t xml:space="preserve"> and </w:t>
      </w:r>
      <w:proofErr w:type="spellStart"/>
      <w:r w:rsidR="00293752">
        <w:rPr>
          <w:bdr w:val="none" w:sz="0" w:space="0" w:color="auto" w:frame="1"/>
        </w:rPr>
        <w:t>Ytherms</w:t>
      </w:r>
      <w:proofErr w:type="spellEnd"/>
      <w:r w:rsidR="00293752">
        <w:rPr>
          <w:bdr w:val="none" w:sz="0" w:space="0" w:color="auto" w:frame="1"/>
        </w:rPr>
        <w:t xml:space="preserve"> across their portfolio, as would SCE, SDG&amp;E, SoCal Gas, MCE, </w:t>
      </w:r>
      <w:proofErr w:type="spellStart"/>
      <w:r w:rsidR="00293752">
        <w:rPr>
          <w:bdr w:val="none" w:sz="0" w:space="0" w:color="auto" w:frame="1"/>
        </w:rPr>
        <w:t>BayRen</w:t>
      </w:r>
      <w:proofErr w:type="spellEnd"/>
      <w:r w:rsidR="00293752">
        <w:rPr>
          <w:bdr w:val="none" w:sz="0" w:space="0" w:color="auto" w:frame="1"/>
        </w:rPr>
        <w:t xml:space="preserve">, etc. In theory, other entities such as SMUD, LADWP should contribute a proportional </w:t>
      </w:r>
      <w:r w:rsidR="0036550A">
        <w:rPr>
          <w:bdr w:val="none" w:sz="0" w:space="0" w:color="auto" w:frame="1"/>
        </w:rPr>
        <w:t xml:space="preserve">amount of energy reduction </w:t>
      </w:r>
      <w:r w:rsidR="00A2382B">
        <w:rPr>
          <w:bdr w:val="none" w:sz="0" w:space="0" w:color="auto" w:frame="1"/>
        </w:rPr>
        <w:t xml:space="preserve">to the state goal, </w:t>
      </w:r>
      <w:r w:rsidR="0036550A">
        <w:rPr>
          <w:bdr w:val="none" w:sz="0" w:space="0" w:color="auto" w:frame="1"/>
        </w:rPr>
        <w:t xml:space="preserve">but we are not aware of how goals for those entities are set. </w:t>
      </w:r>
      <w:r w:rsidR="00E53CB5">
        <w:rPr>
          <w:bdr w:val="none" w:sz="0" w:space="0" w:color="auto" w:frame="1"/>
        </w:rPr>
        <w:t xml:space="preserve">A price on </w:t>
      </w:r>
      <w:proofErr w:type="spellStart"/>
      <w:r w:rsidR="00E53CB5">
        <w:rPr>
          <w:bdr w:val="none" w:sz="0" w:space="0" w:color="auto" w:frame="1"/>
        </w:rPr>
        <w:t>kWhs</w:t>
      </w:r>
      <w:proofErr w:type="spellEnd"/>
      <w:r w:rsidR="00E53CB5">
        <w:rPr>
          <w:bdr w:val="none" w:sz="0" w:space="0" w:color="auto" w:frame="1"/>
        </w:rPr>
        <w:t xml:space="preserve"> and </w:t>
      </w:r>
      <w:proofErr w:type="spellStart"/>
      <w:r w:rsidR="00E53CB5">
        <w:rPr>
          <w:bdr w:val="none" w:sz="0" w:space="0" w:color="auto" w:frame="1"/>
        </w:rPr>
        <w:t>therms</w:t>
      </w:r>
      <w:proofErr w:type="spellEnd"/>
      <w:r w:rsidR="00E53CB5">
        <w:rPr>
          <w:bdr w:val="none" w:sz="0" w:space="0" w:color="auto" w:frame="1"/>
        </w:rPr>
        <w:t xml:space="preserve"> can be set by dividing the kWh/</w:t>
      </w:r>
      <w:proofErr w:type="spellStart"/>
      <w:r w:rsidR="00E53CB5">
        <w:rPr>
          <w:bdr w:val="none" w:sz="0" w:space="0" w:color="auto" w:frame="1"/>
        </w:rPr>
        <w:t>therms</w:t>
      </w:r>
      <w:proofErr w:type="spellEnd"/>
      <w:r w:rsidR="00E53CB5">
        <w:rPr>
          <w:bdr w:val="none" w:sz="0" w:space="0" w:color="auto" w:frame="1"/>
        </w:rPr>
        <w:t xml:space="preserve"> goals by the total budget for energy reduction. These prices should be lower than the cost of adding new zero emission energy generation to the grid. If not, the value of paying for energy efficiency should be examined</w:t>
      </w:r>
      <w:r w:rsidR="00A2382B">
        <w:rPr>
          <w:bdr w:val="none" w:sz="0" w:space="0" w:color="auto" w:frame="1"/>
        </w:rPr>
        <w:t xml:space="preserve"> as a viable grid resource. If resource EE is more expensive than, say solar plus storage, resource EE may not be money well spent in reaching </w:t>
      </w:r>
      <w:r w:rsidR="00CF3C0E">
        <w:rPr>
          <w:bdr w:val="none" w:sz="0" w:space="0" w:color="auto" w:frame="1"/>
        </w:rPr>
        <w:t xml:space="preserve">GHG reduction goals. HEA believes that resource EE is cost competitive but </w:t>
      </w:r>
      <w:r w:rsidR="009A0093">
        <w:rPr>
          <w:bdr w:val="none" w:sz="0" w:space="0" w:color="auto" w:frame="1"/>
        </w:rPr>
        <w:t>the regulatory structure does not support the NMEC paradigm which is the most promising path to encouraging innovation in the resource EE market and accurately tracking energy savings in close to real time.</w:t>
      </w:r>
    </w:p>
    <w:p w:rsidR="00E53CB5" w:rsidRDefault="00FB307B" w:rsidP="00A563C6">
      <w:pPr>
        <w:ind w:firstLine="720"/>
        <w:rPr>
          <w:bdr w:val="none" w:sz="0" w:space="0" w:color="auto" w:frame="1"/>
        </w:rPr>
      </w:pPr>
      <w:r>
        <w:rPr>
          <w:bdr w:val="none" w:sz="0" w:space="0" w:color="auto" w:frame="1"/>
        </w:rPr>
        <w:t>We question the value of conducting a extensive potentials study. The potential study is informed by past programs and ex-post program analysi</w:t>
      </w:r>
      <w:r w:rsidR="00A10E83">
        <w:rPr>
          <w:bdr w:val="none" w:sz="0" w:space="0" w:color="auto" w:frame="1"/>
        </w:rPr>
        <w:t xml:space="preserve">s, and in general older </w:t>
      </w:r>
      <w:r w:rsidR="009A0093">
        <w:rPr>
          <w:bdr w:val="none" w:sz="0" w:space="0" w:color="auto" w:frame="1"/>
        </w:rPr>
        <w:t xml:space="preserve">EE </w:t>
      </w:r>
      <w:r w:rsidR="00A10E83">
        <w:rPr>
          <w:bdr w:val="none" w:sz="0" w:space="0" w:color="auto" w:frame="1"/>
        </w:rPr>
        <w:t xml:space="preserve">programs </w:t>
      </w:r>
      <w:r w:rsidR="009A0093">
        <w:rPr>
          <w:bdr w:val="none" w:sz="0" w:space="0" w:color="auto" w:frame="1"/>
        </w:rPr>
        <w:t>have</w:t>
      </w:r>
      <w:r w:rsidR="00A10E83">
        <w:rPr>
          <w:bdr w:val="none" w:sz="0" w:space="0" w:color="auto" w:frame="1"/>
        </w:rPr>
        <w:t xml:space="preserve"> not cost-effective.</w:t>
      </w:r>
      <w:r w:rsidR="009A0093">
        <w:rPr>
          <w:bdr w:val="none" w:sz="0" w:space="0" w:color="auto" w:frame="1"/>
        </w:rPr>
        <w:t xml:space="preserve"> So at the worst case we are projecting potential savings using techniques that have not proven effective.</w:t>
      </w:r>
      <w:r>
        <w:rPr>
          <w:bdr w:val="none" w:sz="0" w:space="0" w:color="auto" w:frame="1"/>
        </w:rPr>
        <w:t xml:space="preserve"> New programs and approaches are needed to achieve greater energy savings and a lower price point. </w:t>
      </w:r>
      <w:r w:rsidR="009A0093">
        <w:rPr>
          <w:bdr w:val="none" w:sz="0" w:space="0" w:color="auto" w:frame="1"/>
        </w:rPr>
        <w:t>Instead of doing potential studies, we should focus on more accurately s</w:t>
      </w:r>
      <w:r>
        <w:rPr>
          <w:bdr w:val="none" w:sz="0" w:space="0" w:color="auto" w:frame="1"/>
        </w:rPr>
        <w:t>etting price</w:t>
      </w:r>
      <w:r w:rsidR="009A0093">
        <w:rPr>
          <w:bdr w:val="none" w:sz="0" w:space="0" w:color="auto" w:frame="1"/>
        </w:rPr>
        <w:t>s</w:t>
      </w:r>
      <w:r>
        <w:rPr>
          <w:bdr w:val="none" w:sz="0" w:space="0" w:color="auto" w:frame="1"/>
        </w:rPr>
        <w:t xml:space="preserve"> for kWh and </w:t>
      </w:r>
      <w:proofErr w:type="spellStart"/>
      <w:r>
        <w:rPr>
          <w:bdr w:val="none" w:sz="0" w:space="0" w:color="auto" w:frame="1"/>
        </w:rPr>
        <w:t>therms</w:t>
      </w:r>
      <w:proofErr w:type="spellEnd"/>
      <w:r>
        <w:rPr>
          <w:bdr w:val="none" w:sz="0" w:space="0" w:color="auto" w:frame="1"/>
        </w:rPr>
        <w:t xml:space="preserve"> </w:t>
      </w:r>
      <w:r w:rsidR="009A0093">
        <w:rPr>
          <w:bdr w:val="none" w:sz="0" w:space="0" w:color="auto" w:frame="1"/>
        </w:rPr>
        <w:t>to accurately reflect their value to the grid. Based on a known price, i</w:t>
      </w:r>
      <w:r>
        <w:rPr>
          <w:bdr w:val="none" w:sz="0" w:space="0" w:color="auto" w:frame="1"/>
        </w:rPr>
        <w:t>mplementers</w:t>
      </w:r>
      <w:r w:rsidR="009A0093">
        <w:rPr>
          <w:bdr w:val="none" w:sz="0" w:space="0" w:color="auto" w:frame="1"/>
        </w:rPr>
        <w:t xml:space="preserve"> have</w:t>
      </w:r>
      <w:r>
        <w:rPr>
          <w:bdr w:val="none" w:sz="0" w:space="0" w:color="auto" w:frame="1"/>
        </w:rPr>
        <w:t xml:space="preserve"> the ability to determine potential, and will be </w:t>
      </w:r>
      <w:r w:rsidR="00A10E83">
        <w:rPr>
          <w:bdr w:val="none" w:sz="0" w:space="0" w:color="auto" w:frame="1"/>
        </w:rPr>
        <w:t>the most diligent party in seeking out cost effective solutions</w:t>
      </w:r>
      <w:r w:rsidR="00644107">
        <w:rPr>
          <w:bdr w:val="none" w:sz="0" w:space="0" w:color="auto" w:frame="1"/>
        </w:rPr>
        <w:t xml:space="preserve"> because they can achieve higher profitability by achieving energy reductions for less than the value to the grid.</w:t>
      </w:r>
      <w:r w:rsidR="00A10E83">
        <w:rPr>
          <w:bdr w:val="none" w:sz="0" w:space="0" w:color="auto" w:frame="1"/>
        </w:rPr>
        <w:t xml:space="preserve">  </w:t>
      </w:r>
      <w:r w:rsidR="00644107">
        <w:rPr>
          <w:bdr w:val="none" w:sz="0" w:space="0" w:color="auto" w:frame="1"/>
        </w:rPr>
        <w:t>But since i</w:t>
      </w:r>
      <w:r w:rsidR="00A10E83">
        <w:rPr>
          <w:bdr w:val="none" w:sz="0" w:space="0" w:color="auto" w:frame="1"/>
        </w:rPr>
        <w:t xml:space="preserve">mplementers will be paid </w:t>
      </w:r>
      <w:r w:rsidR="00644107">
        <w:rPr>
          <w:bdr w:val="none" w:sz="0" w:space="0" w:color="auto" w:frame="1"/>
        </w:rPr>
        <w:t xml:space="preserve">only </w:t>
      </w:r>
      <w:r w:rsidR="00A10E83">
        <w:rPr>
          <w:bdr w:val="none" w:sz="0" w:space="0" w:color="auto" w:frame="1"/>
        </w:rPr>
        <w:t xml:space="preserve">for </w:t>
      </w:r>
      <w:proofErr w:type="spellStart"/>
      <w:r w:rsidR="00A10E83">
        <w:rPr>
          <w:bdr w:val="none" w:sz="0" w:space="0" w:color="auto" w:frame="1"/>
        </w:rPr>
        <w:t>kWhs</w:t>
      </w:r>
      <w:proofErr w:type="spellEnd"/>
      <w:r w:rsidR="00A10E83">
        <w:rPr>
          <w:bdr w:val="none" w:sz="0" w:space="0" w:color="auto" w:frame="1"/>
        </w:rPr>
        <w:t xml:space="preserve"> and </w:t>
      </w:r>
      <w:proofErr w:type="spellStart"/>
      <w:r w:rsidR="00A10E83">
        <w:rPr>
          <w:bdr w:val="none" w:sz="0" w:space="0" w:color="auto" w:frame="1"/>
        </w:rPr>
        <w:t>therms</w:t>
      </w:r>
      <w:proofErr w:type="spellEnd"/>
      <w:r w:rsidR="00A10E83">
        <w:rPr>
          <w:bdr w:val="none" w:sz="0" w:space="0" w:color="auto" w:frame="1"/>
        </w:rPr>
        <w:t xml:space="preserve"> saved rate payer funds are protected. This is the promise of P4P</w:t>
      </w:r>
      <w:r w:rsidR="00A563C6">
        <w:rPr>
          <w:bdr w:val="none" w:sz="0" w:space="0" w:color="auto" w:frame="1"/>
        </w:rPr>
        <w:t>, but to be realized the regulatory system needs to change to support the P4P model.</w:t>
      </w:r>
      <w:r w:rsidR="00A10E83">
        <w:rPr>
          <w:bdr w:val="none" w:sz="0" w:space="0" w:color="auto" w:frame="1"/>
        </w:rPr>
        <w:t xml:space="preserve"> </w:t>
      </w:r>
    </w:p>
    <w:p w:rsidR="00345D57" w:rsidRPr="00345D57" w:rsidRDefault="00345D57" w:rsidP="00345D57">
      <w:pPr>
        <w:shd w:val="clear" w:color="auto" w:fill="FFFFFF"/>
        <w:spacing w:line="240" w:lineRule="auto"/>
        <w:textAlignment w:val="baseline"/>
        <w:rPr>
          <w:rFonts w:cs="Arial"/>
          <w:color w:val="000000"/>
        </w:rPr>
      </w:pPr>
    </w:p>
    <w:p w:rsidR="00CB64B4" w:rsidRPr="00CB64B4" w:rsidRDefault="00345D57" w:rsidP="00CB64B4">
      <w:pPr>
        <w:pStyle w:val="ListNumber"/>
        <w:numPr>
          <w:ilvl w:val="0"/>
          <w:numId w:val="18"/>
        </w:numPr>
        <w:rPr>
          <w:bdr w:val="none" w:sz="0" w:space="0" w:color="auto" w:frame="1"/>
        </w:rPr>
      </w:pPr>
      <w:r w:rsidRPr="00A563C6">
        <w:rPr>
          <w:bdr w:val="none" w:sz="0" w:space="0" w:color="auto" w:frame="1"/>
        </w:rPr>
        <w:lastRenderedPageBreak/>
        <w:t xml:space="preserve">Topic-specific considerations: Do you agree with the considerations discussed at the workshop regarding the issues below? Why or why not? Please propose specific methodological improvements if you feel any are needed.  </w:t>
      </w:r>
      <w:r w:rsidRPr="00A563C6">
        <w:t>Please</w:t>
      </w:r>
      <w:r w:rsidRPr="00A563C6">
        <w:rPr>
          <w:bdr w:val="none" w:sz="0" w:space="0" w:color="auto" w:frame="1"/>
        </w:rPr>
        <w:t xml:space="preserve"> refer to the Navigant-produced abstracts including the </w:t>
      </w:r>
      <w:r w:rsidRPr="00A563C6">
        <w:t>methodological</w:t>
      </w:r>
      <w:r w:rsidRPr="00A563C6">
        <w:rPr>
          <w:bdr w:val="none" w:sz="0" w:space="0" w:color="auto" w:frame="1"/>
        </w:rPr>
        <w:t xml:space="preserve"> considerations, key questions and data needs described for each topic.</w:t>
      </w:r>
    </w:p>
    <w:p w:rsidR="00345D57" w:rsidRPr="00CB64B4" w:rsidRDefault="00345D57" w:rsidP="00A563C6">
      <w:pPr>
        <w:pStyle w:val="ListParagraph"/>
        <w:numPr>
          <w:ilvl w:val="0"/>
          <w:numId w:val="19"/>
        </w:numPr>
      </w:pPr>
      <w:r w:rsidRPr="00A563C6">
        <w:rPr>
          <w:bdr w:val="none" w:sz="0" w:space="0" w:color="auto" w:frame="1"/>
        </w:rPr>
        <w:t>Energy efficiency-demand response analysis</w:t>
      </w:r>
    </w:p>
    <w:p w:rsidR="00CB64B4" w:rsidRPr="00EF6D23" w:rsidRDefault="00CB64B4" w:rsidP="007B047C">
      <w:pPr>
        <w:pStyle w:val="ListParagraph"/>
        <w:ind w:firstLine="432"/>
      </w:pPr>
      <w:r>
        <w:rPr>
          <w:bdr w:val="none" w:sz="0" w:space="0" w:color="auto" w:frame="1"/>
        </w:rPr>
        <w:t xml:space="preserve">There may be economies to be realized by combining EE and DR in a single program but the goals of each are different. The suggestion above </w:t>
      </w:r>
      <w:r w:rsidR="00644107">
        <w:rPr>
          <w:bdr w:val="none" w:sz="0" w:space="0" w:color="auto" w:frame="1"/>
        </w:rPr>
        <w:t>implies</w:t>
      </w:r>
      <w:r>
        <w:rPr>
          <w:bdr w:val="none" w:sz="0" w:space="0" w:color="auto" w:frame="1"/>
        </w:rPr>
        <w:t xml:space="preserve"> the goal/value of EE applies equally to DR. DR has a grid value in some locations at some time. The price for DR should be set to reflect those. Implementers can determine if they can propose a program to deliver both cost-effectively.</w:t>
      </w:r>
    </w:p>
    <w:p w:rsidR="00345D57" w:rsidRPr="00CB64B4" w:rsidRDefault="00345D57" w:rsidP="00CB64B4">
      <w:pPr>
        <w:pStyle w:val="ListParagraph"/>
        <w:numPr>
          <w:ilvl w:val="0"/>
          <w:numId w:val="19"/>
        </w:numPr>
      </w:pPr>
      <w:r w:rsidRPr="00CB64B4">
        <w:rPr>
          <w:bdr w:val="none" w:sz="0" w:space="0" w:color="auto" w:frame="1"/>
        </w:rPr>
        <w:t>Fuel Substitution</w:t>
      </w:r>
    </w:p>
    <w:p w:rsidR="00CB64B4" w:rsidRPr="00EF6D23" w:rsidRDefault="007B0AEA" w:rsidP="007B047C">
      <w:pPr>
        <w:pStyle w:val="ListParagraph"/>
        <w:ind w:firstLine="432"/>
      </w:pPr>
      <w:r>
        <w:t xml:space="preserve">FS is a new technology with little market acceptance so the goals are not similar to resource EE.  </w:t>
      </w:r>
    </w:p>
    <w:p w:rsidR="00CB64B4" w:rsidRPr="007B0AEA" w:rsidRDefault="00345D57" w:rsidP="00A563C6">
      <w:pPr>
        <w:pStyle w:val="ListParagraph"/>
        <w:numPr>
          <w:ilvl w:val="0"/>
          <w:numId w:val="19"/>
        </w:numPr>
      </w:pPr>
      <w:r w:rsidRPr="00CB64B4">
        <w:rPr>
          <w:bdr w:val="none" w:sz="0" w:space="0" w:color="auto" w:frame="1"/>
        </w:rPr>
        <w:t>Data and analysis for RENs and CCAs (including which items are critical to be included in the Potential and Goals Study itself).</w:t>
      </w:r>
    </w:p>
    <w:p w:rsidR="007B0AEA" w:rsidRPr="00EF6D23" w:rsidRDefault="007B0AEA" w:rsidP="007B047C">
      <w:pPr>
        <w:pStyle w:val="ListParagraph"/>
        <w:ind w:firstLine="432"/>
      </w:pPr>
      <w:r>
        <w:rPr>
          <w:bdr w:val="none" w:sz="0" w:space="0" w:color="auto" w:frame="1"/>
        </w:rPr>
        <w:t xml:space="preserve">If REN </w:t>
      </w:r>
      <w:r w:rsidR="00644107">
        <w:rPr>
          <w:bdr w:val="none" w:sz="0" w:space="0" w:color="auto" w:frame="1"/>
        </w:rPr>
        <w:t>s</w:t>
      </w:r>
      <w:r>
        <w:rPr>
          <w:bdr w:val="none" w:sz="0" w:space="0" w:color="auto" w:frame="1"/>
        </w:rPr>
        <w:t>and CCA</w:t>
      </w:r>
      <w:r w:rsidR="00644107">
        <w:rPr>
          <w:bdr w:val="none" w:sz="0" w:space="0" w:color="auto" w:frame="1"/>
        </w:rPr>
        <w:t>s</w:t>
      </w:r>
      <w:r>
        <w:rPr>
          <w:bdr w:val="none" w:sz="0" w:space="0" w:color="auto" w:frame="1"/>
        </w:rPr>
        <w:t xml:space="preserve"> are managing </w:t>
      </w:r>
      <w:r w:rsidR="00644107">
        <w:rPr>
          <w:bdr w:val="none" w:sz="0" w:space="0" w:color="auto" w:frame="1"/>
        </w:rPr>
        <w:t xml:space="preserve">rate-payer-funded </w:t>
      </w:r>
      <w:r>
        <w:rPr>
          <w:bdr w:val="none" w:sz="0" w:space="0" w:color="auto" w:frame="1"/>
        </w:rPr>
        <w:t>resource EE programs they should operate under the same guidelines as IOUs</w:t>
      </w:r>
      <w:r w:rsidR="00644107">
        <w:rPr>
          <w:bdr w:val="none" w:sz="0" w:space="0" w:color="auto" w:frame="1"/>
        </w:rPr>
        <w:t xml:space="preserve"> resource</w:t>
      </w:r>
      <w:r>
        <w:rPr>
          <w:bdr w:val="none" w:sz="0" w:space="0" w:color="auto" w:frame="1"/>
        </w:rPr>
        <w:t>.</w:t>
      </w:r>
      <w:r w:rsidR="00644107">
        <w:rPr>
          <w:bdr w:val="none" w:sz="0" w:space="0" w:color="auto" w:frame="1"/>
        </w:rPr>
        <w:t xml:space="preserve"> If they are managing social good or market transformation EE programs their goals should be set to achieve those outcomes, and those goal will not be drive by $/kWh or $/therm.</w:t>
      </w:r>
    </w:p>
    <w:p w:rsidR="00345D57" w:rsidRPr="007B0AEA" w:rsidRDefault="00345D57" w:rsidP="00A563C6">
      <w:pPr>
        <w:pStyle w:val="ListParagraph"/>
        <w:numPr>
          <w:ilvl w:val="0"/>
          <w:numId w:val="19"/>
        </w:numPr>
      </w:pPr>
      <w:r w:rsidRPr="00CB64B4">
        <w:rPr>
          <w:bdr w:val="none" w:sz="0" w:space="0" w:color="auto" w:frame="1"/>
        </w:rPr>
        <w:t>Industrial and/or agricultural market sector characterization and analysis</w:t>
      </w:r>
    </w:p>
    <w:p w:rsidR="007B0AEA" w:rsidRPr="00CB64B4" w:rsidRDefault="007B0AEA" w:rsidP="00644107">
      <w:pPr>
        <w:ind w:firstLine="720"/>
      </w:pPr>
      <w:r w:rsidRPr="00644107">
        <w:rPr>
          <w:bdr w:val="none" w:sz="0" w:space="0" w:color="auto" w:frame="1"/>
        </w:rPr>
        <w:t>No comment</w:t>
      </w:r>
      <w:r w:rsidR="00417ABB" w:rsidRPr="00644107">
        <w:rPr>
          <w:bdr w:val="none" w:sz="0" w:space="0" w:color="auto" w:frame="1"/>
        </w:rPr>
        <w:t>.</w:t>
      </w:r>
    </w:p>
    <w:p w:rsidR="00CB64B4" w:rsidRPr="00345D57" w:rsidRDefault="00CB64B4" w:rsidP="00CB64B4"/>
    <w:p w:rsidR="00345D57" w:rsidRPr="00345D57" w:rsidRDefault="00345D57" w:rsidP="00417ABB">
      <w:pPr>
        <w:pStyle w:val="ListNumber"/>
        <w:numPr>
          <w:ilvl w:val="0"/>
          <w:numId w:val="18"/>
        </w:numPr>
      </w:pPr>
      <w:r w:rsidRPr="00345D57">
        <w:rPr>
          <w:bdr w:val="none" w:sz="0" w:space="0" w:color="auto" w:frame="1"/>
        </w:rPr>
        <w:t>Overall Methodology:</w:t>
      </w:r>
    </w:p>
    <w:p w:rsidR="00345D57" w:rsidRDefault="00345D57" w:rsidP="00417ABB">
      <w:pPr>
        <w:pStyle w:val="ListNumber"/>
        <w:numPr>
          <w:ilvl w:val="0"/>
          <w:numId w:val="20"/>
        </w:numPr>
        <w:rPr>
          <w:bdr w:val="none" w:sz="0" w:space="0" w:color="auto" w:frame="1"/>
        </w:rPr>
      </w:pPr>
      <w:r w:rsidRPr="00345D57">
        <w:rPr>
          <w:bdr w:val="none" w:sz="0" w:space="0" w:color="auto" w:frame="1"/>
        </w:rPr>
        <w:t>What are the opportunities and challenges of a “top down” assessment of energy efficiency in comparison to the current “bottom up” widget-based approach? Please provide evidence to support your answer.</w:t>
      </w:r>
    </w:p>
    <w:p w:rsidR="00EF6D23" w:rsidRPr="00EF6D23" w:rsidRDefault="00EF6D23" w:rsidP="007B047C">
      <w:pPr>
        <w:pStyle w:val="ListParagraph"/>
        <w:ind w:firstLine="432"/>
      </w:pPr>
      <w:r>
        <w:t xml:space="preserve">Our comments above support a “top down” assessment and we strongly support moving away from any “bottom up” approach. A “bottom up” approach constrains resource EE program innovation at a time when the value of widget-based resource EE programs is diminishing. The HomeIntel program has been successful because each home is unique and the energy saving </w:t>
      </w:r>
      <w:r w:rsidR="00644107">
        <w:t>actions</w:t>
      </w:r>
      <w:r>
        <w:t xml:space="preserve"> most cost-effective for that home </w:t>
      </w:r>
      <w:r w:rsidR="00644107">
        <w:t>are</w:t>
      </w:r>
      <w:r>
        <w:t xml:space="preserve"> also unique. If we were constrained to specific widgets to deliver energy savings</w:t>
      </w:r>
      <w:r w:rsidR="00A61ED2">
        <w:t>,</w:t>
      </w:r>
      <w:r>
        <w:t xml:space="preserve"> HomeIntel </w:t>
      </w:r>
      <w:r>
        <w:lastRenderedPageBreak/>
        <w:t>would not be successful. We rely on energy consumption analysis of the home and then tailor recommendations based on that analysis. The rate payer is protected because we are only paid on measured savings. There is no need or benefit to tallying widgets so a “bottom up” analysis would never have captured the potential of HomeIntel.</w:t>
      </w:r>
      <w:r w:rsidR="00A61ED2">
        <w:t xml:space="preserve"> We believe all resource EE programs should follow this paradigm. </w:t>
      </w:r>
    </w:p>
    <w:p w:rsidR="00345D57" w:rsidRDefault="00345D57" w:rsidP="00417ABB">
      <w:pPr>
        <w:pStyle w:val="ListNumber"/>
        <w:numPr>
          <w:ilvl w:val="0"/>
          <w:numId w:val="20"/>
        </w:numPr>
        <w:rPr>
          <w:bdr w:val="none" w:sz="0" w:space="0" w:color="auto" w:frame="1"/>
        </w:rPr>
      </w:pPr>
      <w:proofErr w:type="spellStart"/>
      <w:r w:rsidRPr="00345D57">
        <w:rPr>
          <w:bdr w:val="none" w:sz="0" w:space="0" w:color="auto" w:frame="1"/>
        </w:rPr>
        <w:t>I</w:t>
      </w:r>
      <w:proofErr w:type="spellEnd"/>
      <w:r w:rsidRPr="00345D57">
        <w:rPr>
          <w:bdr w:val="none" w:sz="0" w:space="0" w:color="auto" w:frame="1"/>
        </w:rPr>
        <w:t>f staff were to consider using “top down” methods to assess energy efficiency savings potential, how could the study transition? Please identify areas/topics that could be incorporated in the 2021 study and areas/topics that may need further study and data collection.</w:t>
      </w:r>
    </w:p>
    <w:p w:rsidR="00B830EE" w:rsidRPr="00B830EE" w:rsidRDefault="00F73CB1" w:rsidP="007B047C">
      <w:pPr>
        <w:ind w:firstLine="720"/>
      </w:pPr>
      <w:r>
        <w:t xml:space="preserve">I assume the goal of the potentials study is to give some insight into the likelihood of actually achieving the energy reduction goals. If this is indeed the goal, I would argue the </w:t>
      </w:r>
      <w:r w:rsidR="00E94085">
        <w:t xml:space="preserve">assessing the potential of a market would be better served by launching innovative pilot programs with an quick, </w:t>
      </w:r>
      <w:r w:rsidR="00644107">
        <w:t>o</w:t>
      </w:r>
      <w:r w:rsidR="00E94085">
        <w:t xml:space="preserve">ngoing method for tracking savings, such as </w:t>
      </w:r>
      <w:proofErr w:type="spellStart"/>
      <w:r w:rsidR="00E94085">
        <w:t>CalTRACK</w:t>
      </w:r>
      <w:proofErr w:type="spellEnd"/>
      <w:r w:rsidR="00E94085">
        <w:t xml:space="preserve">. Is there a reasonable potential for a pool pump replacement program? Launch the program and track savings monthly via NMEC utilizing </w:t>
      </w:r>
      <w:proofErr w:type="spellStart"/>
      <w:r w:rsidR="00E94085">
        <w:t>CalTRACK</w:t>
      </w:r>
      <w:proofErr w:type="spellEnd"/>
      <w:r w:rsidR="00E94085">
        <w:t>. This will be a</w:t>
      </w:r>
      <w:r w:rsidR="00644107">
        <w:t xml:space="preserve">n excellent </w:t>
      </w:r>
      <w:r w:rsidR="00E94085">
        <w:t>indicator of larger market potential</w:t>
      </w:r>
      <w:r w:rsidR="00644107">
        <w:t xml:space="preserve">. </w:t>
      </w:r>
    </w:p>
    <w:p w:rsidR="00345D57" w:rsidRDefault="00345D57" w:rsidP="00417ABB">
      <w:pPr>
        <w:pStyle w:val="ListNumber"/>
        <w:numPr>
          <w:ilvl w:val="0"/>
          <w:numId w:val="20"/>
        </w:numPr>
        <w:rPr>
          <w:bdr w:val="none" w:sz="0" w:space="0" w:color="auto" w:frame="1"/>
        </w:rPr>
      </w:pPr>
      <w:r w:rsidRPr="00345D57">
        <w:rPr>
          <w:bdr w:val="none" w:sz="0" w:space="0" w:color="auto" w:frame="1"/>
        </w:rPr>
        <w:t>Are there process changes or any additional rule-setting the CPUC must consider in order to support this transition?</w:t>
      </w:r>
    </w:p>
    <w:p w:rsidR="00E94085" w:rsidRPr="00E94085" w:rsidRDefault="00E94085" w:rsidP="007B047C">
      <w:pPr>
        <w:ind w:firstLine="720"/>
      </w:pPr>
      <w:r>
        <w:t xml:space="preserve">All participants must build an ecosystem for trying resource EE ideas quickly and just a quickly assessing the results. This is a </w:t>
      </w:r>
      <w:r w:rsidR="00644107">
        <w:t xml:space="preserve">more complex concept </w:t>
      </w:r>
      <w:r>
        <w:t xml:space="preserve">than can be </w:t>
      </w:r>
      <w:r w:rsidR="00644107">
        <w:t xml:space="preserve">adequately </w:t>
      </w:r>
      <w:r>
        <w:t xml:space="preserve">addressed </w:t>
      </w:r>
      <w:r w:rsidR="00644107">
        <w:t>here,</w:t>
      </w:r>
      <w:r>
        <w:t xml:space="preserve"> but includes: reforming the bidding process for resource EE programs</w:t>
      </w:r>
      <w:r w:rsidR="00644107">
        <w:t xml:space="preserve">, </w:t>
      </w:r>
      <w:r>
        <w:t>measuring the efficacy of the program on a shorter time scale</w:t>
      </w:r>
      <w:r w:rsidR="00644107">
        <w:t>, tuning to increase efficacy and then scaling promising programs.</w:t>
      </w:r>
      <w:bookmarkStart w:id="0" w:name="_GoBack"/>
      <w:bookmarkEnd w:id="0"/>
    </w:p>
    <w:p w:rsidR="00345D57" w:rsidRDefault="00345D57" w:rsidP="00417ABB">
      <w:pPr>
        <w:pStyle w:val="ListNumber"/>
        <w:numPr>
          <w:ilvl w:val="0"/>
          <w:numId w:val="20"/>
        </w:numPr>
        <w:rPr>
          <w:bdr w:val="none" w:sz="0" w:space="0" w:color="auto" w:frame="1"/>
        </w:rPr>
      </w:pPr>
      <w:r w:rsidRPr="00345D57">
        <w:rPr>
          <w:bdr w:val="none" w:sz="0" w:space="0" w:color="auto" w:frame="1"/>
        </w:rPr>
        <w:t>Please identify any specific data sources that should be considered for incorporation into future potential and goals studies, and explain the value of incorporating each data source, either in addition to or as a replacement to an existing data source.</w:t>
      </w:r>
    </w:p>
    <w:p w:rsidR="00E94085" w:rsidRDefault="00E94085" w:rsidP="007B047C">
      <w:pPr>
        <w:ind w:firstLine="360"/>
      </w:pPr>
      <w:r>
        <w:t>For setting goals, I believe I addressed the data sources above.</w:t>
      </w:r>
    </w:p>
    <w:p w:rsidR="00E94085" w:rsidRPr="00E94085" w:rsidRDefault="00E94085" w:rsidP="00E94085"/>
    <w:p w:rsidR="00345D57" w:rsidRPr="007B047C" w:rsidRDefault="00345D57" w:rsidP="00476C93">
      <w:pPr>
        <w:pStyle w:val="ListParagraph"/>
        <w:numPr>
          <w:ilvl w:val="0"/>
          <w:numId w:val="18"/>
        </w:numPr>
        <w:rPr>
          <w:rFonts w:cs="Arial"/>
          <w:color w:val="000000"/>
        </w:rPr>
      </w:pPr>
      <w:r w:rsidRPr="00476C93">
        <w:rPr>
          <w:rFonts w:cs="Arial"/>
          <w:color w:val="000000"/>
          <w:bdr w:val="none" w:sz="0" w:space="0" w:color="auto" w:frame="1"/>
        </w:rPr>
        <w:t>Energy Efficiency – Integrated Resource Planning Incorporation Opportunities:</w:t>
      </w:r>
    </w:p>
    <w:p w:rsidR="007B047C" w:rsidRPr="00476C93" w:rsidRDefault="007B047C" w:rsidP="007B047C">
      <w:pPr>
        <w:pStyle w:val="ListParagraph"/>
        <w:ind w:left="720"/>
        <w:rPr>
          <w:rFonts w:cs="Arial"/>
          <w:color w:val="000000"/>
        </w:rPr>
      </w:pPr>
      <w:r>
        <w:rPr>
          <w:rFonts w:cs="Arial"/>
          <w:color w:val="000000"/>
        </w:rPr>
        <w:t>In general, I agree resource EE should be included in the IRP process. I have not had the opportunity to delve into the specifics below to provide more detailed answers</w:t>
      </w:r>
      <w:r>
        <w:rPr>
          <w:rFonts w:cs="Arial"/>
          <w:color w:val="000000"/>
        </w:rPr>
        <w:t>.</w:t>
      </w:r>
      <w:r>
        <w:rPr>
          <w:rFonts w:cs="Arial"/>
          <w:color w:val="000000"/>
        </w:rPr>
        <w:t xml:space="preserve">  The important distinction is between resource EE, and social benefit EE </w:t>
      </w:r>
      <w:r>
        <w:rPr>
          <w:rFonts w:cs="Arial"/>
          <w:color w:val="000000"/>
        </w:rPr>
        <w:lastRenderedPageBreak/>
        <w:t xml:space="preserve">and market transformation EE as </w:t>
      </w:r>
      <w:r w:rsidR="00227E81">
        <w:rPr>
          <w:rFonts w:cs="Arial"/>
          <w:color w:val="000000"/>
        </w:rPr>
        <w:t>presented by Mr. Chhabra. These other 2 forms of EE do not necessarily belong in the IRP.</w:t>
      </w:r>
    </w:p>
    <w:p w:rsidR="00476C93" w:rsidRPr="007B047C" w:rsidRDefault="00345D57" w:rsidP="007B047C">
      <w:pPr>
        <w:pStyle w:val="ListParagraph"/>
        <w:numPr>
          <w:ilvl w:val="0"/>
          <w:numId w:val="20"/>
        </w:numPr>
        <w:rPr>
          <w:rFonts w:cs="Arial"/>
          <w:color w:val="000000"/>
        </w:rPr>
      </w:pPr>
      <w:r w:rsidRPr="00476C93">
        <w:rPr>
          <w:rFonts w:cs="Arial"/>
          <w:color w:val="000000"/>
          <w:bdr w:val="none" w:sz="0" w:space="0" w:color="auto" w:frame="1"/>
        </w:rPr>
        <w:t>Should staff consider optimization of energy efficiency in the Integrated Resources Planning (IRP) process in the 2021 Potential and Goals study? If yes, how? If not, why not?</w:t>
      </w:r>
    </w:p>
    <w:p w:rsidR="00345D57" w:rsidRPr="00476C93" w:rsidRDefault="00345D57" w:rsidP="00476C93">
      <w:pPr>
        <w:pStyle w:val="ListParagraph"/>
        <w:numPr>
          <w:ilvl w:val="0"/>
          <w:numId w:val="20"/>
        </w:numPr>
        <w:rPr>
          <w:rFonts w:cs="Arial"/>
          <w:color w:val="000000"/>
        </w:rPr>
      </w:pPr>
      <w:r w:rsidRPr="00476C93">
        <w:rPr>
          <w:rFonts w:cs="Arial"/>
          <w:color w:val="000000"/>
          <w:bdr w:val="none" w:sz="0" w:space="0" w:color="auto" w:frame="1"/>
        </w:rPr>
        <w:t>The EE-IRP Staff Whitepaper identified areas where process modifications and further rule development may be necessary for optimization of energy efficiency in the IRP. Do you agree with staff’s proposal? Why or why not?</w:t>
      </w:r>
    </w:p>
    <w:p w:rsidR="00345D57" w:rsidRPr="00476C93" w:rsidRDefault="00345D57" w:rsidP="00476C93">
      <w:pPr>
        <w:pStyle w:val="ListParagraph"/>
        <w:numPr>
          <w:ilvl w:val="0"/>
          <w:numId w:val="20"/>
        </w:numPr>
        <w:rPr>
          <w:rFonts w:cs="Arial"/>
          <w:color w:val="000000"/>
        </w:rPr>
      </w:pPr>
      <w:r w:rsidRPr="00476C93">
        <w:rPr>
          <w:rFonts w:cs="Arial"/>
          <w:color w:val="000000"/>
          <w:bdr w:val="none" w:sz="0" w:space="0" w:color="auto" w:frame="1"/>
        </w:rPr>
        <w:t>What role should IRP optimization of energy efficiency resources play in the development of the Study and energy efficiency goal setting?</w:t>
      </w:r>
    </w:p>
    <w:p w:rsidR="00345D57" w:rsidRPr="00345D57" w:rsidRDefault="00345D57" w:rsidP="00C37687">
      <w:pPr>
        <w:pStyle w:val="ListParagraph"/>
        <w:numPr>
          <w:ilvl w:val="0"/>
          <w:numId w:val="18"/>
        </w:numPr>
      </w:pPr>
      <w:r w:rsidRPr="00C37687">
        <w:rPr>
          <w:bdr w:val="none" w:sz="0" w:space="0" w:color="auto" w:frame="1"/>
        </w:rPr>
        <w:t>The Evolving Energy Efficiency Portfolio:</w:t>
      </w:r>
    </w:p>
    <w:p w:rsidR="00345D57" w:rsidRPr="00C37687" w:rsidRDefault="00345D57" w:rsidP="00C37687">
      <w:pPr>
        <w:pStyle w:val="ListParagraph"/>
        <w:numPr>
          <w:ilvl w:val="1"/>
          <w:numId w:val="18"/>
        </w:numPr>
      </w:pPr>
      <w:r w:rsidRPr="00C37687">
        <w:rPr>
          <w:bdr w:val="none" w:sz="0" w:space="0" w:color="auto" w:frame="1"/>
        </w:rPr>
        <w:t>What policy-level changes (if any) should the CPUC begin to consider related to energy efficiency goal setting, to best align energy efficiency programs with the needs of California's clean energy future?</w:t>
      </w:r>
    </w:p>
    <w:p w:rsidR="00C37687" w:rsidRPr="00345D57" w:rsidRDefault="00C37687" w:rsidP="00C37687">
      <w:r>
        <w:t>The most important policy change is to transfer resource EE from a widget based paradigm to an NMEC based paradigm. Th</w:t>
      </w:r>
      <w:r w:rsidR="00A938A6">
        <w:t xml:space="preserve">is would align resource EE more closely with other grid resources. </w:t>
      </w:r>
    </w:p>
    <w:p w:rsidR="00345D57" w:rsidRPr="00345D57" w:rsidRDefault="00345D57" w:rsidP="00C37687">
      <w:pPr>
        <w:pStyle w:val="ListParagraph"/>
        <w:numPr>
          <w:ilvl w:val="0"/>
          <w:numId w:val="18"/>
        </w:numPr>
      </w:pPr>
      <w:r w:rsidRPr="00C37687">
        <w:rPr>
          <w:bdr w:val="none" w:sz="0" w:space="0" w:color="auto" w:frame="1"/>
        </w:rPr>
        <w:t>What processes should the CPUC use to explore these changes?</w:t>
      </w:r>
    </w:p>
    <w:p w:rsidR="00345D57" w:rsidRPr="00345D57" w:rsidRDefault="000B7485" w:rsidP="00345D57">
      <w:pPr>
        <w:shd w:val="clear" w:color="auto" w:fill="FFFFFF"/>
        <w:spacing w:line="240" w:lineRule="auto"/>
        <w:rPr>
          <w:rFonts w:ascii="Helvetica" w:hAnsi="Helvetica"/>
          <w:color w:val="222222"/>
        </w:rPr>
      </w:pPr>
      <w:r>
        <w:rPr>
          <w:rFonts w:cs="Arial"/>
          <w:color w:val="000000"/>
          <w:bdr w:val="none" w:sz="0" w:space="0" w:color="auto" w:frame="1"/>
        </w:rPr>
        <w:t>No comment</w:t>
      </w:r>
    </w:p>
    <w:p w:rsidR="00345D57" w:rsidRDefault="00345D57" w:rsidP="00700242">
      <w:pPr>
        <w:pStyle w:val="Normalnoindent"/>
      </w:pPr>
    </w:p>
    <w:p w:rsidR="00B974C2" w:rsidRDefault="00B974C2" w:rsidP="00BD0AB6">
      <w:pPr>
        <w:pStyle w:val="ListParagraph"/>
      </w:pPr>
    </w:p>
    <w:p w:rsidR="00EB2DFC" w:rsidRDefault="00EB2DFC" w:rsidP="00EB2DFC">
      <w:r>
        <w:t>Respect</w:t>
      </w:r>
      <w:r w:rsidR="000A15BE">
        <w:t>ful</w:t>
      </w:r>
      <w:r w:rsidR="00D91F74">
        <w:t xml:space="preserve">ly submitted, </w:t>
      </w:r>
      <w:r w:rsidR="00D91F74">
        <w:tab/>
      </w:r>
      <w:r w:rsidR="00D91F74">
        <w:tab/>
      </w:r>
      <w:r w:rsidR="00D91F74">
        <w:tab/>
      </w:r>
      <w:r w:rsidR="00D91F74">
        <w:tab/>
      </w:r>
      <w:r w:rsidR="00D91F74">
        <w:tab/>
      </w:r>
      <w:r w:rsidR="00D91F74">
        <w:tab/>
      </w:r>
      <w:r w:rsidR="00700242">
        <w:t>December 10, 2019</w:t>
      </w:r>
    </w:p>
    <w:p w:rsidR="00EB2DFC" w:rsidRDefault="00EB2DFC" w:rsidP="00D96CD9"/>
    <w:p w:rsidR="00EB2DFC" w:rsidRDefault="00EB2DFC" w:rsidP="001D51ED">
      <w:pPr>
        <w:pStyle w:val="Singlespacenormal"/>
        <w:ind w:left="0"/>
      </w:pPr>
      <w:r>
        <w:t>By</w:t>
      </w:r>
      <w:r>
        <w:tab/>
      </w:r>
      <w:r w:rsidR="00895AB8">
        <w:t>_______/s/________</w:t>
      </w:r>
      <w:r>
        <w:tab/>
      </w:r>
      <w:r>
        <w:tab/>
      </w:r>
    </w:p>
    <w:p w:rsidR="00EB2DFC" w:rsidRDefault="00EB2DFC" w:rsidP="001D51ED">
      <w:pPr>
        <w:pStyle w:val="Singlespacenormal"/>
        <w:ind w:left="0"/>
      </w:pPr>
      <w:r>
        <w:t>Lisa Schmidt</w:t>
      </w:r>
    </w:p>
    <w:p w:rsidR="00EB2DFC" w:rsidRDefault="00EB2DFC" w:rsidP="001D51ED">
      <w:pPr>
        <w:pStyle w:val="Singlespacenormal"/>
        <w:ind w:left="0"/>
      </w:pPr>
      <w:r>
        <w:t>Home Energy Analytics</w:t>
      </w:r>
    </w:p>
    <w:p w:rsidR="00EB2DFC" w:rsidRDefault="00EB2DFC" w:rsidP="001D51ED">
      <w:pPr>
        <w:pStyle w:val="Singlespacenormal"/>
        <w:ind w:left="0"/>
      </w:pPr>
      <w:r>
        <w:t>13061 Byrd Ln</w:t>
      </w:r>
    </w:p>
    <w:p w:rsidR="00EB2DFC" w:rsidRDefault="00EB2DFC" w:rsidP="001D51ED">
      <w:pPr>
        <w:pStyle w:val="Singlespacenormal"/>
        <w:ind w:left="0"/>
      </w:pPr>
      <w:r>
        <w:t>Los Altos, CA 94022</w:t>
      </w:r>
    </w:p>
    <w:p w:rsidR="00EB2DFC" w:rsidRDefault="00EB2DFC" w:rsidP="001D51ED">
      <w:pPr>
        <w:pStyle w:val="Singlespacenormal"/>
        <w:ind w:left="0"/>
      </w:pPr>
      <w:r>
        <w:t>650-492-8029</w:t>
      </w:r>
    </w:p>
    <w:p w:rsidR="00E22EB5" w:rsidRPr="00D96CD9" w:rsidRDefault="00B900FB" w:rsidP="001D51ED">
      <w:pPr>
        <w:pStyle w:val="Singlespacenormal"/>
        <w:ind w:left="0"/>
      </w:pPr>
      <w:hyperlink r:id="rId8" w:history="1">
        <w:r w:rsidR="00EB2DFC" w:rsidRPr="00EB2DFC">
          <w:rPr>
            <w:rStyle w:val="Hyperlink"/>
          </w:rPr>
          <w:t>lisa@hea.com</w:t>
        </w:r>
      </w:hyperlink>
    </w:p>
    <w:sectPr w:rsidR="00E22EB5" w:rsidRPr="00D96CD9" w:rsidSect="00E22EB5">
      <w:footerReference w:type="default" r:id="rId9"/>
      <w:pgSz w:w="12240" w:h="15840" w:code="1"/>
      <w:pgMar w:top="1008" w:right="1152" w:bottom="864" w:left="1296"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0FB" w:rsidRDefault="00B900FB">
      <w:pPr>
        <w:spacing w:line="240" w:lineRule="auto"/>
      </w:pPr>
      <w:r>
        <w:separator/>
      </w:r>
    </w:p>
  </w:endnote>
  <w:endnote w:type="continuationSeparator" w:id="0">
    <w:p w:rsidR="00B900FB" w:rsidRDefault="00B900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DB9" w:rsidRPr="008E2482" w:rsidRDefault="008C6DB9" w:rsidP="00895F2D">
    <w:pPr>
      <w:pStyle w:val="Footer"/>
    </w:pPr>
    <w:r>
      <w:t xml:space="preserve"> </w:t>
    </w:r>
    <w:r w:rsidR="00A65DB0">
      <w:fldChar w:fldCharType="begin"/>
    </w:r>
    <w:r w:rsidR="00A65DB0">
      <w:instrText xml:space="preserve"> PAGE </w:instrText>
    </w:r>
    <w:r w:rsidR="00A65DB0">
      <w:fldChar w:fldCharType="separate"/>
    </w:r>
    <w:r w:rsidR="00716171">
      <w:rPr>
        <w:noProof/>
      </w:rPr>
      <w:t>4</w:t>
    </w:r>
    <w:r w:rsidR="00A65DB0">
      <w:rPr>
        <w:noProof/>
      </w:rPr>
      <w:fldChar w:fldCharType="end"/>
    </w:r>
    <w:r>
      <w:t>/</w:t>
    </w:r>
    <w:r w:rsidR="00C93C91">
      <w:rPr>
        <w:rStyle w:val="PageNumber"/>
      </w:rPr>
      <w:fldChar w:fldCharType="begin"/>
    </w:r>
    <w:r>
      <w:rPr>
        <w:rStyle w:val="PageNumber"/>
      </w:rPr>
      <w:instrText xml:space="preserve"> NUMPAGES </w:instrText>
    </w:r>
    <w:r w:rsidR="00C93C91">
      <w:rPr>
        <w:rStyle w:val="PageNumber"/>
      </w:rPr>
      <w:fldChar w:fldCharType="separate"/>
    </w:r>
    <w:r w:rsidR="00716171">
      <w:rPr>
        <w:rStyle w:val="PageNumber"/>
        <w:noProof/>
      </w:rPr>
      <w:t>4</w:t>
    </w:r>
    <w:r w:rsidR="00C93C9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0FB" w:rsidRDefault="00B900FB">
      <w:pPr>
        <w:spacing w:line="240" w:lineRule="auto"/>
      </w:pPr>
      <w:r>
        <w:separator/>
      </w:r>
    </w:p>
  </w:footnote>
  <w:footnote w:type="continuationSeparator" w:id="0">
    <w:p w:rsidR="00B900FB" w:rsidRDefault="00B900F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65D4095C"/>
    <w:lvl w:ilvl="0">
      <w:start w:val="1"/>
      <w:numFmt w:val="bullet"/>
      <w:lvlText w:val=""/>
      <w:lvlJc w:val="left"/>
      <w:pPr>
        <w:tabs>
          <w:tab w:val="num" w:pos="1800"/>
        </w:tabs>
        <w:ind w:left="1800" w:hanging="360"/>
      </w:pPr>
      <w:rPr>
        <w:rFonts w:ascii="Symbol" w:hAnsi="Symbol" w:cs="Symbol" w:hint="default"/>
      </w:rPr>
    </w:lvl>
  </w:abstractNum>
  <w:abstractNum w:abstractNumId="1" w15:restartNumberingAfterBreak="0">
    <w:nsid w:val="FFFFFF81"/>
    <w:multiLevelType w:val="singleLevel"/>
    <w:tmpl w:val="500C66C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8"/>
    <w:multiLevelType w:val="singleLevel"/>
    <w:tmpl w:val="0409000F"/>
    <w:lvl w:ilvl="0">
      <w:start w:val="1"/>
      <w:numFmt w:val="decimal"/>
      <w:lvlText w:val="%1."/>
      <w:lvlJc w:val="left"/>
      <w:pPr>
        <w:ind w:left="720" w:hanging="360"/>
      </w:pPr>
    </w:lvl>
  </w:abstractNum>
  <w:abstractNum w:abstractNumId="3" w15:restartNumberingAfterBreak="0">
    <w:nsid w:val="11A9293F"/>
    <w:multiLevelType w:val="hybridMultilevel"/>
    <w:tmpl w:val="35B2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95EF5"/>
    <w:multiLevelType w:val="hybridMultilevel"/>
    <w:tmpl w:val="4A725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627D3"/>
    <w:multiLevelType w:val="multilevel"/>
    <w:tmpl w:val="28F6B2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9C0880"/>
    <w:multiLevelType w:val="hybridMultilevel"/>
    <w:tmpl w:val="836EA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91138"/>
    <w:multiLevelType w:val="hybridMultilevel"/>
    <w:tmpl w:val="A202D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BA3578"/>
    <w:multiLevelType w:val="hybridMultilevel"/>
    <w:tmpl w:val="0A5A8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C96494"/>
    <w:multiLevelType w:val="hybridMultilevel"/>
    <w:tmpl w:val="E58A75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81678"/>
    <w:multiLevelType w:val="hybridMultilevel"/>
    <w:tmpl w:val="62A253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85E7294"/>
    <w:multiLevelType w:val="hybridMultilevel"/>
    <w:tmpl w:val="300A4AE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8D54583"/>
    <w:multiLevelType w:val="hybridMultilevel"/>
    <w:tmpl w:val="D018C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53DCB"/>
    <w:multiLevelType w:val="hybridMultilevel"/>
    <w:tmpl w:val="C10A1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047F12"/>
    <w:multiLevelType w:val="hybridMultilevel"/>
    <w:tmpl w:val="5AA0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5C08A5"/>
    <w:multiLevelType w:val="hybridMultilevel"/>
    <w:tmpl w:val="B8701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8"/>
  </w:num>
  <w:num w:numId="4">
    <w:abstractNumId w:val="14"/>
  </w:num>
  <w:num w:numId="5">
    <w:abstractNumId w:val="2"/>
  </w:num>
  <w:num w:numId="6">
    <w:abstractNumId w:val="2"/>
  </w:num>
  <w:num w:numId="7">
    <w:abstractNumId w:val="6"/>
  </w:num>
  <w:num w:numId="8">
    <w:abstractNumId w:val="12"/>
  </w:num>
  <w:num w:numId="9">
    <w:abstractNumId w:val="4"/>
  </w:num>
  <w:num w:numId="10">
    <w:abstractNumId w:val="15"/>
  </w:num>
  <w:num w:numId="11">
    <w:abstractNumId w:val="11"/>
  </w:num>
  <w:num w:numId="12">
    <w:abstractNumId w:val="0"/>
  </w:num>
  <w:num w:numId="13">
    <w:abstractNumId w:val="1"/>
  </w:num>
  <w:num w:numId="14">
    <w:abstractNumId w:val="5"/>
  </w:num>
  <w:num w:numId="15">
    <w:abstractNumId w:val="5"/>
    <w:lvlOverride w:ilvl="1">
      <w:startOverride w:val="1"/>
    </w:lvlOverride>
  </w:num>
  <w:num w:numId="16">
    <w:abstractNumId w:val="5"/>
    <w:lvlOverride w:ilvl="1">
      <w:startOverride w:val="1"/>
    </w:lvlOverride>
  </w:num>
  <w:num w:numId="17">
    <w:abstractNumId w:val="5"/>
    <w:lvlOverride w:ilvl="1">
      <w:startOverride w:val="1"/>
    </w:lvlOverride>
  </w:num>
  <w:num w:numId="18">
    <w:abstractNumId w:val="9"/>
  </w:num>
  <w:num w:numId="19">
    <w:abstractNumId w:val="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30E82"/>
    <w:rsid w:val="00037D54"/>
    <w:rsid w:val="000401C4"/>
    <w:rsid w:val="00076FB3"/>
    <w:rsid w:val="000A15BE"/>
    <w:rsid w:val="000A4535"/>
    <w:rsid w:val="000B6E29"/>
    <w:rsid w:val="000B7485"/>
    <w:rsid w:val="001118FB"/>
    <w:rsid w:val="001442EF"/>
    <w:rsid w:val="00155C86"/>
    <w:rsid w:val="00173127"/>
    <w:rsid w:val="0019125F"/>
    <w:rsid w:val="001A3803"/>
    <w:rsid w:val="001B0EA0"/>
    <w:rsid w:val="001B3BC8"/>
    <w:rsid w:val="001D331F"/>
    <w:rsid w:val="001D51ED"/>
    <w:rsid w:val="001D79D2"/>
    <w:rsid w:val="001E33B7"/>
    <w:rsid w:val="00212ADF"/>
    <w:rsid w:val="00222820"/>
    <w:rsid w:val="00227E81"/>
    <w:rsid w:val="00232FFA"/>
    <w:rsid w:val="0025624B"/>
    <w:rsid w:val="0026457A"/>
    <w:rsid w:val="00283110"/>
    <w:rsid w:val="00293752"/>
    <w:rsid w:val="002A212A"/>
    <w:rsid w:val="002B5B65"/>
    <w:rsid w:val="002C0E55"/>
    <w:rsid w:val="002C5BAE"/>
    <w:rsid w:val="002E7A5C"/>
    <w:rsid w:val="002F4EBD"/>
    <w:rsid w:val="00304905"/>
    <w:rsid w:val="00317382"/>
    <w:rsid w:val="003441BA"/>
    <w:rsid w:val="00345D57"/>
    <w:rsid w:val="00364D14"/>
    <w:rsid w:val="0036550A"/>
    <w:rsid w:val="0036776E"/>
    <w:rsid w:val="00371325"/>
    <w:rsid w:val="003B0B1F"/>
    <w:rsid w:val="003D2240"/>
    <w:rsid w:val="00417ABB"/>
    <w:rsid w:val="00451EED"/>
    <w:rsid w:val="00465AD3"/>
    <w:rsid w:val="00476C93"/>
    <w:rsid w:val="00481B1F"/>
    <w:rsid w:val="004C167A"/>
    <w:rsid w:val="00502082"/>
    <w:rsid w:val="0052700D"/>
    <w:rsid w:val="00527870"/>
    <w:rsid w:val="005408AA"/>
    <w:rsid w:val="0057392D"/>
    <w:rsid w:val="00582D89"/>
    <w:rsid w:val="005964B2"/>
    <w:rsid w:val="005B62C7"/>
    <w:rsid w:val="005F1454"/>
    <w:rsid w:val="006077EA"/>
    <w:rsid w:val="00632E7E"/>
    <w:rsid w:val="00633FEE"/>
    <w:rsid w:val="006439FD"/>
    <w:rsid w:val="00644107"/>
    <w:rsid w:val="00646C9F"/>
    <w:rsid w:val="0065251A"/>
    <w:rsid w:val="00677A0F"/>
    <w:rsid w:val="006B64DE"/>
    <w:rsid w:val="00700242"/>
    <w:rsid w:val="00716171"/>
    <w:rsid w:val="007261B5"/>
    <w:rsid w:val="007844A9"/>
    <w:rsid w:val="007A63E4"/>
    <w:rsid w:val="007B047C"/>
    <w:rsid w:val="007B0AEA"/>
    <w:rsid w:val="007E5877"/>
    <w:rsid w:val="007F245F"/>
    <w:rsid w:val="007F2E5A"/>
    <w:rsid w:val="008168CA"/>
    <w:rsid w:val="0083326F"/>
    <w:rsid w:val="00895AB8"/>
    <w:rsid w:val="00895F2D"/>
    <w:rsid w:val="008A6365"/>
    <w:rsid w:val="008B1F9D"/>
    <w:rsid w:val="008C6DB9"/>
    <w:rsid w:val="008D2398"/>
    <w:rsid w:val="00916260"/>
    <w:rsid w:val="0091753E"/>
    <w:rsid w:val="00926AB1"/>
    <w:rsid w:val="009A0093"/>
    <w:rsid w:val="009E0A03"/>
    <w:rsid w:val="009E160F"/>
    <w:rsid w:val="009E420F"/>
    <w:rsid w:val="009E5985"/>
    <w:rsid w:val="009F34AF"/>
    <w:rsid w:val="00A01484"/>
    <w:rsid w:val="00A10E83"/>
    <w:rsid w:val="00A2382B"/>
    <w:rsid w:val="00A24424"/>
    <w:rsid w:val="00A27DC8"/>
    <w:rsid w:val="00A3734A"/>
    <w:rsid w:val="00A41517"/>
    <w:rsid w:val="00A563C6"/>
    <w:rsid w:val="00A61ED2"/>
    <w:rsid w:val="00A65DB0"/>
    <w:rsid w:val="00A75AC9"/>
    <w:rsid w:val="00A938A6"/>
    <w:rsid w:val="00AA0035"/>
    <w:rsid w:val="00AA303A"/>
    <w:rsid w:val="00AB1717"/>
    <w:rsid w:val="00AB1F96"/>
    <w:rsid w:val="00AB74DE"/>
    <w:rsid w:val="00AD4749"/>
    <w:rsid w:val="00B26E47"/>
    <w:rsid w:val="00B63451"/>
    <w:rsid w:val="00B66D16"/>
    <w:rsid w:val="00B830EE"/>
    <w:rsid w:val="00B84812"/>
    <w:rsid w:val="00B84BCB"/>
    <w:rsid w:val="00B900FB"/>
    <w:rsid w:val="00B94FB3"/>
    <w:rsid w:val="00B974C2"/>
    <w:rsid w:val="00BB2196"/>
    <w:rsid w:val="00BC4B9E"/>
    <w:rsid w:val="00BD0AB6"/>
    <w:rsid w:val="00BE4901"/>
    <w:rsid w:val="00C02F14"/>
    <w:rsid w:val="00C313B1"/>
    <w:rsid w:val="00C37687"/>
    <w:rsid w:val="00C77003"/>
    <w:rsid w:val="00C90FEF"/>
    <w:rsid w:val="00C93C91"/>
    <w:rsid w:val="00C96568"/>
    <w:rsid w:val="00CB49BF"/>
    <w:rsid w:val="00CB64B4"/>
    <w:rsid w:val="00CC3205"/>
    <w:rsid w:val="00CC3D64"/>
    <w:rsid w:val="00CF3C0E"/>
    <w:rsid w:val="00D144B9"/>
    <w:rsid w:val="00D648A4"/>
    <w:rsid w:val="00D70AD3"/>
    <w:rsid w:val="00D91F74"/>
    <w:rsid w:val="00D96CD9"/>
    <w:rsid w:val="00DB6638"/>
    <w:rsid w:val="00DC63C2"/>
    <w:rsid w:val="00DD01CC"/>
    <w:rsid w:val="00DD4DB6"/>
    <w:rsid w:val="00DE183B"/>
    <w:rsid w:val="00E21A5D"/>
    <w:rsid w:val="00E22EB5"/>
    <w:rsid w:val="00E53CB5"/>
    <w:rsid w:val="00E72927"/>
    <w:rsid w:val="00E94085"/>
    <w:rsid w:val="00EA3C87"/>
    <w:rsid w:val="00EB2DFC"/>
    <w:rsid w:val="00EC0DD3"/>
    <w:rsid w:val="00ED62D2"/>
    <w:rsid w:val="00ED6DE1"/>
    <w:rsid w:val="00EE5D21"/>
    <w:rsid w:val="00EE72E3"/>
    <w:rsid w:val="00EF6D23"/>
    <w:rsid w:val="00EF7F13"/>
    <w:rsid w:val="00F0378F"/>
    <w:rsid w:val="00F11158"/>
    <w:rsid w:val="00F13CFA"/>
    <w:rsid w:val="00F243CF"/>
    <w:rsid w:val="00F305A1"/>
    <w:rsid w:val="00F63A09"/>
    <w:rsid w:val="00F727AA"/>
    <w:rsid w:val="00F73CB1"/>
    <w:rsid w:val="00FA1713"/>
    <w:rsid w:val="00FA2EC0"/>
    <w:rsid w:val="00FB307B"/>
    <w:rsid w:val="00FC645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A6EED"/>
  <w15:docId w15:val="{45010A9F-3197-9048-A412-BBD53A36D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en-US" w:eastAsia="en-US" w:bidi="ar-SA"/>
      </w:rPr>
    </w:rPrDefault>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4B4"/>
    <w:pPr>
      <w:spacing w:line="360" w:lineRule="auto"/>
    </w:pPr>
    <w:rPr>
      <w:rFonts w:ascii="Arial" w:hAnsi="Arial" w:cs="Times New Roman"/>
    </w:rPr>
  </w:style>
  <w:style w:type="paragraph" w:styleId="Heading1">
    <w:name w:val="heading 1"/>
    <w:basedOn w:val="Normal"/>
    <w:next w:val="Normal"/>
    <w:link w:val="Heading1Char"/>
    <w:qFormat/>
    <w:rsid w:val="009451D5"/>
    <w:pPr>
      <w:keepNext/>
      <w:spacing w:before="240" w:after="60"/>
      <w:outlineLvl w:val="0"/>
    </w:pPr>
    <w:rPr>
      <w:rFonts w:eastAsiaTheme="majorEastAsia" w:cstheme="majorBidi"/>
      <w:b/>
      <w:bCs/>
      <w:color w:val="365F91" w:themeColor="accent1" w:themeShade="BF"/>
      <w:kern w:val="32"/>
      <w:sz w:val="32"/>
      <w:szCs w:val="32"/>
    </w:rPr>
  </w:style>
  <w:style w:type="paragraph" w:styleId="Heading2">
    <w:name w:val="heading 2"/>
    <w:basedOn w:val="Normal"/>
    <w:next w:val="Normal"/>
    <w:link w:val="Heading2Char"/>
    <w:uiPriority w:val="9"/>
    <w:semiHidden/>
    <w:unhideWhenUsed/>
    <w:qFormat/>
    <w:rsid w:val="009451D5"/>
    <w:pPr>
      <w:keepNext/>
      <w:spacing w:before="240" w:after="60"/>
      <w:outlineLvl w:val="1"/>
    </w:pPr>
    <w:rPr>
      <w:rFonts w:eastAsiaTheme="majorEastAsia" w:cstheme="majorBidi"/>
      <w:b/>
      <w:bCs/>
      <w:i/>
      <w:iCs/>
      <w:color w:val="365F91" w:themeColor="accent1" w:themeShade="BF"/>
      <w:sz w:val="28"/>
      <w:szCs w:val="28"/>
    </w:rPr>
  </w:style>
  <w:style w:type="paragraph" w:styleId="Heading3">
    <w:name w:val="heading 3"/>
    <w:basedOn w:val="Normal"/>
    <w:next w:val="Normal"/>
    <w:link w:val="Heading3Char"/>
    <w:unhideWhenUsed/>
    <w:qFormat/>
    <w:rsid w:val="008D2398"/>
    <w:pPr>
      <w:keepNext/>
      <w:spacing w:before="240" w:after="60"/>
      <w:outlineLvl w:val="2"/>
    </w:pPr>
    <w:rPr>
      <w:rFonts w:eastAsiaTheme="majorEastAsia" w:cstheme="majorBidi"/>
      <w:b/>
      <w:bCs/>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1D5"/>
    <w:rPr>
      <w:rFonts w:ascii="Arial" w:eastAsiaTheme="majorEastAsia" w:hAnsi="Arial" w:cstheme="majorBidi"/>
      <w:b/>
      <w:bCs/>
      <w:color w:val="365F91" w:themeColor="accent1" w:themeShade="BF"/>
      <w:kern w:val="32"/>
      <w:sz w:val="32"/>
      <w:szCs w:val="32"/>
    </w:rPr>
  </w:style>
  <w:style w:type="character" w:customStyle="1" w:styleId="Heading2Char">
    <w:name w:val="Heading 2 Char"/>
    <w:basedOn w:val="DefaultParagraphFont"/>
    <w:link w:val="Heading2"/>
    <w:uiPriority w:val="9"/>
    <w:semiHidden/>
    <w:rsid w:val="009451D5"/>
    <w:rPr>
      <w:rFonts w:ascii="Arial" w:eastAsiaTheme="majorEastAsia" w:hAnsi="Arial" w:cstheme="majorBidi"/>
      <w:b/>
      <w:bCs/>
      <w:i/>
      <w:iCs/>
      <w:color w:val="365F91" w:themeColor="accent1" w:themeShade="BF"/>
      <w:sz w:val="28"/>
      <w:szCs w:val="28"/>
    </w:rPr>
  </w:style>
  <w:style w:type="character" w:customStyle="1" w:styleId="Heading3Char">
    <w:name w:val="Heading 3 Char"/>
    <w:basedOn w:val="DefaultParagraphFont"/>
    <w:link w:val="Heading3"/>
    <w:rsid w:val="008D2398"/>
    <w:rPr>
      <w:rFonts w:ascii="Arial" w:eastAsiaTheme="majorEastAsia" w:hAnsi="Arial" w:cstheme="majorBidi"/>
      <w:b/>
      <w:bCs/>
      <w:color w:val="000000" w:themeColor="text1"/>
      <w:szCs w:val="26"/>
    </w:rPr>
  </w:style>
  <w:style w:type="paragraph" w:customStyle="1" w:styleId="Normalnoindent">
    <w:name w:val="Normal noindent"/>
    <w:basedOn w:val="Normal"/>
    <w:qFormat/>
    <w:rsid w:val="00E53CB5"/>
  </w:style>
  <w:style w:type="paragraph" w:styleId="Footer">
    <w:name w:val="footer"/>
    <w:basedOn w:val="Normal"/>
    <w:link w:val="FooterChar"/>
    <w:rsid w:val="005F4BFA"/>
    <w:pPr>
      <w:tabs>
        <w:tab w:val="center" w:pos="4320"/>
        <w:tab w:val="right" w:pos="8640"/>
      </w:tabs>
      <w:jc w:val="center"/>
    </w:pPr>
    <w:rPr>
      <w:sz w:val="20"/>
    </w:rPr>
  </w:style>
  <w:style w:type="character" w:customStyle="1" w:styleId="FooterChar">
    <w:name w:val="Footer Char"/>
    <w:basedOn w:val="DefaultParagraphFont"/>
    <w:link w:val="Footer"/>
    <w:rsid w:val="005F4BFA"/>
    <w:rPr>
      <w:rFonts w:ascii="Times New Roman" w:eastAsia="Times New Roman" w:hAnsi="Times New Roman" w:cs="Times New Roman"/>
      <w:sz w:val="20"/>
    </w:rPr>
  </w:style>
  <w:style w:type="character" w:styleId="FootnoteReference">
    <w:name w:val="footnote reference"/>
    <w:basedOn w:val="DefaultParagraphFont"/>
    <w:rsid w:val="00266657"/>
    <w:rPr>
      <w:rFonts w:asciiTheme="minorHAnsi" w:hAnsiTheme="minorHAnsi"/>
      <w:sz w:val="18"/>
      <w:vertAlign w:val="superscript"/>
    </w:rPr>
  </w:style>
  <w:style w:type="paragraph" w:styleId="Header">
    <w:name w:val="header"/>
    <w:basedOn w:val="Normal"/>
    <w:link w:val="HeaderChar"/>
    <w:rsid w:val="009451D5"/>
    <w:pPr>
      <w:tabs>
        <w:tab w:val="center" w:pos="4320"/>
        <w:tab w:val="right" w:pos="8640"/>
      </w:tabs>
    </w:pPr>
  </w:style>
  <w:style w:type="character" w:customStyle="1" w:styleId="HeaderChar">
    <w:name w:val="Header Char"/>
    <w:basedOn w:val="DefaultParagraphFont"/>
    <w:link w:val="Header"/>
    <w:rsid w:val="009451D5"/>
    <w:rPr>
      <w:rFonts w:ascii="Arial" w:hAnsi="Arial" w:cs="Times New Roman"/>
      <w:sz w:val="22"/>
    </w:rPr>
  </w:style>
  <w:style w:type="character" w:styleId="PageNumber">
    <w:name w:val="page number"/>
    <w:basedOn w:val="DefaultParagraphFont"/>
    <w:rsid w:val="009451D5"/>
  </w:style>
  <w:style w:type="table" w:styleId="TableGrid">
    <w:name w:val="Table Grid"/>
    <w:basedOn w:val="TableNormal"/>
    <w:rsid w:val="009451D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A563C6"/>
    <w:pPr>
      <w:ind w:left="288"/>
      <w:contextualSpacing/>
    </w:pPr>
  </w:style>
  <w:style w:type="paragraph" w:styleId="ListNumber">
    <w:name w:val="List Number"/>
    <w:basedOn w:val="Normal"/>
    <w:next w:val="Normal"/>
    <w:rsid w:val="00A563C6"/>
    <w:pPr>
      <w:spacing w:before="120"/>
      <w:contextualSpacing/>
    </w:pPr>
  </w:style>
  <w:style w:type="paragraph" w:customStyle="1" w:styleId="Script">
    <w:name w:val="Script"/>
    <w:basedOn w:val="Normal"/>
    <w:qFormat/>
    <w:rsid w:val="00CC2707"/>
    <w:pPr>
      <w:spacing w:before="120" w:after="200" w:line="276" w:lineRule="auto"/>
      <w:ind w:left="1080"/>
    </w:pPr>
    <w:rPr>
      <w:rFonts w:asciiTheme="minorHAnsi" w:eastAsiaTheme="minorHAnsi" w:hAnsiTheme="minorHAnsi" w:cstheme="minorBidi"/>
      <w:i/>
      <w:szCs w:val="22"/>
    </w:rPr>
  </w:style>
  <w:style w:type="paragraph" w:styleId="BalloonText">
    <w:name w:val="Balloon Text"/>
    <w:basedOn w:val="Normal"/>
    <w:link w:val="BalloonTextChar"/>
    <w:rsid w:val="00371325"/>
    <w:rPr>
      <w:rFonts w:ascii="Lucida Grande" w:hAnsi="Lucida Grande"/>
      <w:sz w:val="18"/>
      <w:szCs w:val="18"/>
    </w:rPr>
  </w:style>
  <w:style w:type="character" w:customStyle="1" w:styleId="BalloonTextChar">
    <w:name w:val="Balloon Text Char"/>
    <w:basedOn w:val="DefaultParagraphFont"/>
    <w:link w:val="BalloonText"/>
    <w:rsid w:val="00371325"/>
    <w:rPr>
      <w:rFonts w:ascii="Lucida Grande" w:hAnsi="Lucida Grande" w:cs="Times New Roman"/>
      <w:sz w:val="18"/>
      <w:szCs w:val="18"/>
    </w:rPr>
  </w:style>
  <w:style w:type="character" w:styleId="Hyperlink">
    <w:name w:val="Hyperlink"/>
    <w:basedOn w:val="DefaultParagraphFont"/>
    <w:rsid w:val="007844A9"/>
    <w:rPr>
      <w:color w:val="0000FF" w:themeColor="hyperlink"/>
      <w:u w:val="single"/>
    </w:rPr>
  </w:style>
  <w:style w:type="paragraph" w:customStyle="1" w:styleId="Singlespacenormal">
    <w:name w:val="Single space normal"/>
    <w:basedOn w:val="Normal"/>
    <w:qFormat/>
    <w:rsid w:val="001D51ED"/>
    <w:pPr>
      <w:spacing w:line="240" w:lineRule="auto"/>
      <w:ind w:left="6480"/>
    </w:pPr>
  </w:style>
  <w:style w:type="paragraph" w:styleId="FootnoteText">
    <w:name w:val="footnote text"/>
    <w:basedOn w:val="Normal"/>
    <w:link w:val="FootnoteTextChar"/>
    <w:rsid w:val="00A24424"/>
    <w:pPr>
      <w:spacing w:line="240" w:lineRule="auto"/>
    </w:pPr>
  </w:style>
  <w:style w:type="character" w:customStyle="1" w:styleId="FootnoteTextChar">
    <w:name w:val="Footnote Text Char"/>
    <w:basedOn w:val="DefaultParagraphFont"/>
    <w:link w:val="FootnoteText"/>
    <w:rsid w:val="00A24424"/>
    <w:rPr>
      <w:rFonts w:ascii="Arial" w:hAnsi="Arial" w:cs="Times New Roman"/>
    </w:rPr>
  </w:style>
  <w:style w:type="character" w:styleId="UnresolvedMention">
    <w:name w:val="Unresolved Mention"/>
    <w:basedOn w:val="DefaultParagraphFont"/>
    <w:uiPriority w:val="99"/>
    <w:semiHidden/>
    <w:unhideWhenUsed/>
    <w:rsid w:val="00155C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779625">
      <w:bodyDiv w:val="1"/>
      <w:marLeft w:val="0"/>
      <w:marRight w:val="0"/>
      <w:marTop w:val="0"/>
      <w:marBottom w:val="0"/>
      <w:divBdr>
        <w:top w:val="none" w:sz="0" w:space="0" w:color="auto"/>
        <w:left w:val="none" w:sz="0" w:space="0" w:color="auto"/>
        <w:bottom w:val="none" w:sz="0" w:space="0" w:color="auto"/>
        <w:right w:val="none" w:sz="0" w:space="0" w:color="auto"/>
      </w:divBdr>
      <w:divsChild>
        <w:div w:id="2011831254">
          <w:marLeft w:val="0"/>
          <w:marRight w:val="0"/>
          <w:marTop w:val="120"/>
          <w:marBottom w:val="0"/>
          <w:divBdr>
            <w:top w:val="none" w:sz="0" w:space="0" w:color="auto"/>
            <w:left w:val="none" w:sz="0" w:space="0" w:color="auto"/>
            <w:bottom w:val="none" w:sz="0" w:space="0" w:color="auto"/>
            <w:right w:val="none" w:sz="0" w:space="0" w:color="auto"/>
          </w:divBdr>
          <w:divsChild>
            <w:div w:id="1219435935">
              <w:marLeft w:val="0"/>
              <w:marRight w:val="0"/>
              <w:marTop w:val="0"/>
              <w:marBottom w:val="0"/>
              <w:divBdr>
                <w:top w:val="none" w:sz="0" w:space="0" w:color="auto"/>
                <w:left w:val="none" w:sz="0" w:space="0" w:color="auto"/>
                <w:bottom w:val="none" w:sz="0" w:space="0" w:color="auto"/>
                <w:right w:val="none" w:sz="0" w:space="0" w:color="auto"/>
              </w:divBdr>
              <w:divsChild>
                <w:div w:id="1640527255">
                  <w:marLeft w:val="0"/>
                  <w:marRight w:val="0"/>
                  <w:marTop w:val="0"/>
                  <w:marBottom w:val="0"/>
                  <w:divBdr>
                    <w:top w:val="none" w:sz="0" w:space="0" w:color="auto"/>
                    <w:left w:val="none" w:sz="0" w:space="0" w:color="auto"/>
                    <w:bottom w:val="none" w:sz="0" w:space="0" w:color="auto"/>
                    <w:right w:val="none" w:sz="0" w:space="0" w:color="auto"/>
                  </w:divBdr>
                  <w:divsChild>
                    <w:div w:id="1946770377">
                      <w:marLeft w:val="0"/>
                      <w:marRight w:val="0"/>
                      <w:marTop w:val="0"/>
                      <w:marBottom w:val="0"/>
                      <w:divBdr>
                        <w:top w:val="none" w:sz="0" w:space="0" w:color="auto"/>
                        <w:left w:val="none" w:sz="0" w:space="0" w:color="auto"/>
                        <w:bottom w:val="none" w:sz="0" w:space="0" w:color="auto"/>
                        <w:right w:val="none" w:sz="0" w:space="0" w:color="auto"/>
                      </w:divBdr>
                      <w:divsChild>
                        <w:div w:id="154463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183207">
          <w:marLeft w:val="0"/>
          <w:marRight w:val="0"/>
          <w:marTop w:val="225"/>
          <w:marBottom w:val="225"/>
          <w:divBdr>
            <w:top w:val="none" w:sz="0" w:space="0" w:color="auto"/>
            <w:left w:val="none" w:sz="0" w:space="0" w:color="auto"/>
            <w:bottom w:val="none" w:sz="0" w:space="0" w:color="auto"/>
            <w:right w:val="none" w:sz="0" w:space="0" w:color="auto"/>
          </w:divBdr>
        </w:div>
      </w:divsChild>
    </w:div>
    <w:div w:id="923758129">
      <w:bodyDiv w:val="1"/>
      <w:marLeft w:val="0"/>
      <w:marRight w:val="0"/>
      <w:marTop w:val="0"/>
      <w:marBottom w:val="0"/>
      <w:divBdr>
        <w:top w:val="none" w:sz="0" w:space="0" w:color="auto"/>
        <w:left w:val="none" w:sz="0" w:space="0" w:color="auto"/>
        <w:bottom w:val="none" w:sz="0" w:space="0" w:color="auto"/>
        <w:right w:val="none" w:sz="0" w:space="0" w:color="auto"/>
      </w:divBdr>
    </w:div>
    <w:div w:id="1095247869">
      <w:bodyDiv w:val="1"/>
      <w:marLeft w:val="0"/>
      <w:marRight w:val="0"/>
      <w:marTop w:val="0"/>
      <w:marBottom w:val="0"/>
      <w:divBdr>
        <w:top w:val="none" w:sz="0" w:space="0" w:color="auto"/>
        <w:left w:val="none" w:sz="0" w:space="0" w:color="auto"/>
        <w:bottom w:val="none" w:sz="0" w:space="0" w:color="auto"/>
        <w:right w:val="none" w:sz="0" w:space="0" w:color="auto"/>
      </w:divBdr>
    </w:div>
    <w:div w:id="1485773846">
      <w:bodyDiv w:val="1"/>
      <w:marLeft w:val="0"/>
      <w:marRight w:val="0"/>
      <w:marTop w:val="0"/>
      <w:marBottom w:val="0"/>
      <w:divBdr>
        <w:top w:val="none" w:sz="0" w:space="0" w:color="auto"/>
        <w:left w:val="none" w:sz="0" w:space="0" w:color="auto"/>
        <w:bottom w:val="none" w:sz="0" w:space="0" w:color="auto"/>
        <w:right w:val="none" w:sz="0" w:space="0" w:color="auto"/>
      </w:divBdr>
    </w:div>
    <w:div w:id="1755590638">
      <w:bodyDiv w:val="1"/>
      <w:marLeft w:val="0"/>
      <w:marRight w:val="0"/>
      <w:marTop w:val="0"/>
      <w:marBottom w:val="0"/>
      <w:divBdr>
        <w:top w:val="none" w:sz="0" w:space="0" w:color="auto"/>
        <w:left w:val="none" w:sz="0" w:space="0" w:color="auto"/>
        <w:bottom w:val="none" w:sz="0" w:space="0" w:color="auto"/>
        <w:right w:val="none" w:sz="0" w:space="0" w:color="auto"/>
      </w:divBdr>
    </w:div>
    <w:div w:id="1770420489">
      <w:bodyDiv w:val="1"/>
      <w:marLeft w:val="0"/>
      <w:marRight w:val="0"/>
      <w:marTop w:val="0"/>
      <w:marBottom w:val="0"/>
      <w:divBdr>
        <w:top w:val="none" w:sz="0" w:space="0" w:color="auto"/>
        <w:left w:val="none" w:sz="0" w:space="0" w:color="auto"/>
        <w:bottom w:val="none" w:sz="0" w:space="0" w:color="auto"/>
        <w:right w:val="none" w:sz="0" w:space="0" w:color="auto"/>
      </w:divBdr>
    </w:div>
    <w:div w:id="1884050262">
      <w:bodyDiv w:val="1"/>
      <w:marLeft w:val="0"/>
      <w:marRight w:val="0"/>
      <w:marTop w:val="0"/>
      <w:marBottom w:val="0"/>
      <w:divBdr>
        <w:top w:val="none" w:sz="0" w:space="0" w:color="auto"/>
        <w:left w:val="none" w:sz="0" w:space="0" w:color="auto"/>
        <w:bottom w:val="none" w:sz="0" w:space="0" w:color="auto"/>
        <w:right w:val="none" w:sz="0" w:space="0" w:color="auto"/>
      </w:divBdr>
      <w:divsChild>
        <w:div w:id="715934410">
          <w:marLeft w:val="0"/>
          <w:marRight w:val="0"/>
          <w:marTop w:val="120"/>
          <w:marBottom w:val="0"/>
          <w:divBdr>
            <w:top w:val="none" w:sz="0" w:space="0" w:color="auto"/>
            <w:left w:val="none" w:sz="0" w:space="0" w:color="auto"/>
            <w:bottom w:val="none" w:sz="0" w:space="0" w:color="auto"/>
            <w:right w:val="none" w:sz="0" w:space="0" w:color="auto"/>
          </w:divBdr>
          <w:divsChild>
            <w:div w:id="1575354572">
              <w:marLeft w:val="0"/>
              <w:marRight w:val="0"/>
              <w:marTop w:val="0"/>
              <w:marBottom w:val="0"/>
              <w:divBdr>
                <w:top w:val="none" w:sz="0" w:space="0" w:color="auto"/>
                <w:left w:val="none" w:sz="0" w:space="0" w:color="auto"/>
                <w:bottom w:val="none" w:sz="0" w:space="0" w:color="auto"/>
                <w:right w:val="none" w:sz="0" w:space="0" w:color="auto"/>
              </w:divBdr>
              <w:divsChild>
                <w:div w:id="136803155">
                  <w:marLeft w:val="0"/>
                  <w:marRight w:val="0"/>
                  <w:marTop w:val="0"/>
                  <w:marBottom w:val="0"/>
                  <w:divBdr>
                    <w:top w:val="none" w:sz="0" w:space="0" w:color="auto"/>
                    <w:left w:val="none" w:sz="0" w:space="0" w:color="auto"/>
                    <w:bottom w:val="none" w:sz="0" w:space="0" w:color="auto"/>
                    <w:right w:val="none" w:sz="0" w:space="0" w:color="auto"/>
                  </w:divBdr>
                  <w:divsChild>
                    <w:div w:id="1038122803">
                      <w:marLeft w:val="0"/>
                      <w:marRight w:val="0"/>
                      <w:marTop w:val="0"/>
                      <w:marBottom w:val="0"/>
                      <w:divBdr>
                        <w:top w:val="none" w:sz="0" w:space="0" w:color="auto"/>
                        <w:left w:val="none" w:sz="0" w:space="0" w:color="auto"/>
                        <w:bottom w:val="none" w:sz="0" w:space="0" w:color="auto"/>
                        <w:right w:val="none" w:sz="0" w:space="0" w:color="auto"/>
                      </w:divBdr>
                      <w:divsChild>
                        <w:div w:id="37284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735938">
          <w:marLeft w:val="0"/>
          <w:marRight w:val="0"/>
          <w:marTop w:val="225"/>
          <w:marBottom w:val="225"/>
          <w:divBdr>
            <w:top w:val="none" w:sz="0" w:space="0" w:color="auto"/>
            <w:left w:val="none" w:sz="0" w:space="0" w:color="auto"/>
            <w:bottom w:val="none" w:sz="0" w:space="0" w:color="auto"/>
            <w:right w:val="none" w:sz="0" w:space="0" w:color="auto"/>
          </w:divBdr>
        </w:div>
      </w:divsChild>
    </w:div>
    <w:div w:id="19076893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sa@hea.com" TargetMode="External"/><Relationship Id="rId3" Type="http://schemas.openxmlformats.org/officeDocument/2006/relationships/settings" Target="settings.xml"/><Relationship Id="rId7" Type="http://schemas.openxmlformats.org/officeDocument/2006/relationships/hyperlink" Target="mailto:Lisa@HE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5</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Schmidt</dc:creator>
  <cp:keywords/>
  <cp:lastModifiedBy>Lisa Schmidt</cp:lastModifiedBy>
  <cp:revision>14</cp:revision>
  <cp:lastPrinted>2016-06-17T23:31:00Z</cp:lastPrinted>
  <dcterms:created xsi:type="dcterms:W3CDTF">2019-12-10T21:35:00Z</dcterms:created>
  <dcterms:modified xsi:type="dcterms:W3CDTF">2019-12-11T05:13:00Z</dcterms:modified>
</cp:coreProperties>
</file>